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D6" w:rsidRPr="00FA52D6" w:rsidRDefault="00FA52D6" w:rsidP="00FA52D6">
      <w:pPr>
        <w:pStyle w:val="Nadpis1"/>
        <w:rPr>
          <w:rFonts w:ascii="PT Sans" w:eastAsia="Times New Roman" w:hAnsi="PT Sans"/>
          <w:lang w:val="cs-CZ" w:eastAsia="cs-CZ"/>
        </w:rPr>
      </w:pPr>
      <w:r w:rsidRPr="00FA52D6">
        <w:rPr>
          <w:rFonts w:ascii="PT Sans" w:eastAsia="Times New Roman" w:hAnsi="PT Sans"/>
          <w:lang w:val="cs-CZ" w:eastAsia="cs-CZ"/>
        </w:rPr>
        <w:t>Ještě měsíc práce na stát</w:t>
      </w:r>
    </w:p>
    <w:p w:rsidR="00FA52D6" w:rsidRPr="00FA52D6" w:rsidRDefault="00A04824" w:rsidP="00FA52D6">
      <w:pPr>
        <w:rPr>
          <w:rFonts w:ascii="Times" w:eastAsia="Times New Roman" w:hAnsi="Times"/>
          <w:i/>
          <w:iCs/>
          <w:color w:val="000000"/>
          <w:lang w:val="cs-CZ" w:eastAsia="cs-CZ"/>
        </w:rPr>
      </w:pPr>
      <w:r w:rsidRPr="00A04824">
        <w:rPr>
          <w:rFonts w:ascii="Times" w:eastAsia="Times New Roman" w:hAnsi="Times"/>
          <w:b/>
          <w:i/>
          <w:iCs/>
          <w:color w:val="FF0000"/>
          <w:lang w:val="cs-CZ" w:eastAsia="cs-CZ"/>
        </w:rPr>
        <w:t>Embargo do 25. května</w:t>
      </w:r>
      <w:r w:rsidR="008A6A66">
        <w:rPr>
          <w:rFonts w:ascii="Times" w:eastAsia="Times New Roman" w:hAnsi="Times"/>
          <w:b/>
          <w:i/>
          <w:iCs/>
          <w:color w:val="FF0000"/>
          <w:lang w:val="cs-CZ" w:eastAsia="cs-CZ"/>
        </w:rPr>
        <w:t xml:space="preserve"> 2021,</w:t>
      </w:r>
      <w:r w:rsidRPr="00A04824">
        <w:rPr>
          <w:rFonts w:ascii="Times" w:eastAsia="Times New Roman" w:hAnsi="Times"/>
          <w:b/>
          <w:i/>
          <w:iCs/>
          <w:color w:val="FF0000"/>
          <w:lang w:val="cs-CZ" w:eastAsia="cs-CZ"/>
        </w:rPr>
        <w:t xml:space="preserve"> 8:00</w:t>
      </w:r>
      <w:r w:rsidRPr="00A04824">
        <w:rPr>
          <w:rFonts w:ascii="Times" w:eastAsia="Times New Roman" w:hAnsi="Times"/>
          <w:b/>
          <w:i/>
          <w:iCs/>
          <w:color w:val="FF0000"/>
          <w:lang w:val="cs-CZ" w:eastAsia="cs-CZ"/>
        </w:rPr>
        <w:br/>
      </w:r>
      <w:r w:rsidR="00FA52D6" w:rsidRPr="00FA52D6">
        <w:rPr>
          <w:rFonts w:ascii="Times" w:eastAsia="Times New Roman" w:hAnsi="Times"/>
          <w:i/>
          <w:iCs/>
          <w:color w:val="000000"/>
          <w:lang w:val="cs-CZ" w:eastAsia="cs-CZ"/>
        </w:rPr>
        <w:t>Liberální institut, tisková zpráva ze dne 25. května 202</w:t>
      </w:r>
      <w:r>
        <w:rPr>
          <w:rFonts w:ascii="Times" w:eastAsia="Times New Roman" w:hAnsi="Times"/>
          <w:i/>
          <w:iCs/>
          <w:color w:val="000000"/>
          <w:lang w:val="cs-CZ" w:eastAsia="cs-CZ"/>
        </w:rPr>
        <w:t>1</w:t>
      </w:r>
    </w:p>
    <w:p w:rsidR="00FA52D6" w:rsidRPr="00FA52D6" w:rsidRDefault="00FA52D6" w:rsidP="00FA52D6">
      <w:pPr>
        <w:spacing w:before="375" w:after="375"/>
        <w:rPr>
          <w:rFonts w:ascii="Times" w:hAnsi="Times"/>
          <w:b/>
          <w:bCs/>
          <w:color w:val="000000"/>
          <w:lang w:val="cs-CZ" w:eastAsia="cs-CZ"/>
        </w:rPr>
      </w:pPr>
      <w:r w:rsidRPr="00FA52D6">
        <w:rPr>
          <w:rFonts w:ascii="Times" w:hAnsi="Times"/>
          <w:b/>
          <w:bCs/>
          <w:color w:val="000000"/>
          <w:lang w:val="cs-CZ" w:eastAsia="cs-CZ"/>
        </w:rPr>
        <w:t>V</w:t>
      </w:r>
      <w:r w:rsidR="00A04824">
        <w:rPr>
          <w:rFonts w:ascii="Times" w:hAnsi="Times"/>
          <w:b/>
          <w:bCs/>
          <w:color w:val="000000"/>
          <w:lang w:val="cs-CZ" w:eastAsia="cs-CZ"/>
        </w:rPr>
        <w:t xml:space="preserve"> druhém 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roce </w:t>
      </w:r>
      <w:proofErr w:type="spellStart"/>
      <w:r w:rsidRPr="00FA52D6">
        <w:rPr>
          <w:rFonts w:ascii="Times" w:hAnsi="Times"/>
          <w:b/>
          <w:bCs/>
          <w:color w:val="000000"/>
          <w:lang w:val="cs-CZ" w:eastAsia="cs-CZ"/>
        </w:rPr>
        <w:t>koronavirové</w:t>
      </w:r>
      <w:proofErr w:type="spellEnd"/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 krize musíme vydržet ještě jeden měsíc, poslední měsíc práce na stát. Po 2</w:t>
      </w:r>
      <w:r w:rsidR="00A04824">
        <w:rPr>
          <w:rFonts w:ascii="Times" w:hAnsi="Times"/>
          <w:b/>
          <w:bCs/>
          <w:color w:val="000000"/>
          <w:lang w:val="cs-CZ" w:eastAsia="cs-CZ"/>
        </w:rPr>
        <w:t>5</w:t>
      </w:r>
      <w:r w:rsidRPr="00FA52D6">
        <w:rPr>
          <w:rFonts w:ascii="Times" w:hAnsi="Times"/>
          <w:b/>
          <w:bCs/>
          <w:color w:val="000000"/>
          <w:lang w:val="cs-CZ" w:eastAsia="cs-CZ"/>
        </w:rPr>
        <w:t>. červnu 202</w:t>
      </w:r>
      <w:r w:rsidR="00A04824">
        <w:rPr>
          <w:rFonts w:ascii="Times" w:hAnsi="Times"/>
          <w:b/>
          <w:bCs/>
          <w:color w:val="000000"/>
          <w:lang w:val="cs-CZ" w:eastAsia="cs-CZ"/>
        </w:rPr>
        <w:t>1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 již začneme vydělávat na sebe. Do té doby, celých 175 dní, pracujeme pouze pro stát. </w:t>
      </w:r>
      <w:r w:rsidR="00A04824">
        <w:rPr>
          <w:rFonts w:ascii="Times" w:hAnsi="Times"/>
          <w:b/>
          <w:bCs/>
          <w:color w:val="000000"/>
          <w:lang w:val="cs-CZ" w:eastAsia="cs-CZ"/>
        </w:rPr>
        <w:t>S</w:t>
      </w:r>
      <w:r w:rsidR="008A6A66">
        <w:rPr>
          <w:rFonts w:ascii="Times" w:hAnsi="Times"/>
          <w:b/>
          <w:bCs/>
          <w:color w:val="000000"/>
          <w:lang w:val="cs-CZ" w:eastAsia="cs-CZ"/>
        </w:rPr>
        <w:t>polečně s</w:t>
      </w:r>
      <w:r w:rsidR="00A04824">
        <w:rPr>
          <w:rFonts w:ascii="Times" w:hAnsi="Times"/>
          <w:b/>
          <w:bCs/>
          <w:color w:val="000000"/>
          <w:lang w:val="cs-CZ" w:eastAsia="cs-CZ"/>
        </w:rPr>
        <w:t> loňským rokem jde logicky o daňově nejméně svobodný rok od roku 2000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, </w:t>
      </w:r>
      <w:r w:rsidR="00A04824">
        <w:rPr>
          <w:rFonts w:ascii="Times" w:hAnsi="Times"/>
          <w:b/>
          <w:bCs/>
          <w:color w:val="000000"/>
          <w:lang w:val="cs-CZ" w:eastAsia="cs-CZ"/>
        </w:rPr>
        <w:t>od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kdy Liberální institut Den daňové svobody počítá, neboť současná situace je zcela bezprecedentní. Nabízí se srovnání s rokem 2010, kdy českou ekonomiku nejvíce zasáhla předchozí ekonomická recese. Přestože oproti </w:t>
      </w:r>
      <w:r w:rsidR="00A04824">
        <w:rPr>
          <w:rFonts w:ascii="Times" w:hAnsi="Times"/>
          <w:b/>
          <w:bCs/>
          <w:color w:val="000000"/>
          <w:lang w:val="cs-CZ" w:eastAsia="cs-CZ"/>
        </w:rPr>
        <w:t>před-pandemickému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 roku </w:t>
      </w:r>
      <w:r w:rsidR="00A04824">
        <w:rPr>
          <w:rFonts w:ascii="Times" w:hAnsi="Times"/>
          <w:b/>
          <w:bCs/>
          <w:color w:val="000000"/>
          <w:lang w:val="cs-CZ" w:eastAsia="cs-CZ"/>
        </w:rPr>
        <w:t xml:space="preserve">2019 </w:t>
      </w:r>
      <w:r w:rsidRPr="00FA52D6">
        <w:rPr>
          <w:rFonts w:ascii="Times" w:hAnsi="Times"/>
          <w:b/>
          <w:bCs/>
          <w:color w:val="000000"/>
          <w:lang w:val="cs-CZ" w:eastAsia="cs-CZ"/>
        </w:rPr>
        <w:t>jsme si pohoršili o téměř celý měsíc, oproti roku 2010 jde o zhoršení o pouhý týden.</w:t>
      </w:r>
    </w:p>
    <w:p w:rsidR="00FA52D6" w:rsidRPr="00FA52D6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FA52D6">
        <w:rPr>
          <w:rFonts w:ascii="Times" w:hAnsi="Times"/>
          <w:color w:val="000000"/>
          <w:lang w:val="cs-CZ" w:eastAsia="cs-CZ"/>
        </w:rPr>
        <w:t>Den daňové svobody představuje pomyslnou hranici, jež rozděluje kalendářní rok do dvou období – v</w:t>
      </w:r>
      <w:r w:rsidR="00A04824">
        <w:rPr>
          <w:rFonts w:ascii="Times" w:hAnsi="Times"/>
          <w:color w:val="000000"/>
          <w:lang w:val="cs-CZ" w:eastAsia="cs-CZ"/>
        </w:rPr>
        <w:t> </w:t>
      </w:r>
      <w:r w:rsidRPr="00FA52D6">
        <w:rPr>
          <w:rFonts w:ascii="Times" w:hAnsi="Times"/>
          <w:color w:val="000000"/>
          <w:lang w:val="cs-CZ" w:eastAsia="cs-CZ"/>
        </w:rPr>
        <w:t>části roku do Dne daňové svobody je třeba vydělat na pokrytí výdajů státních a veřejných institucí. Toto virtuální období 100% zdanění končí Dnem daňové svobody, od kterého vyděláváme sami pro sebe a</w:t>
      </w:r>
      <w:r w:rsidR="00A04824">
        <w:rPr>
          <w:rFonts w:ascii="Times" w:hAnsi="Times"/>
          <w:color w:val="000000"/>
          <w:lang w:val="cs-CZ" w:eastAsia="cs-CZ"/>
        </w:rPr>
        <w:t> </w:t>
      </w:r>
      <w:r w:rsidRPr="00FA52D6">
        <w:rPr>
          <w:rFonts w:ascii="Times" w:hAnsi="Times"/>
          <w:color w:val="000000"/>
          <w:lang w:val="cs-CZ" w:eastAsia="cs-CZ"/>
        </w:rPr>
        <w:t>o</w:t>
      </w:r>
      <w:r w:rsidR="00A04824">
        <w:rPr>
          <w:rFonts w:ascii="Times" w:hAnsi="Times"/>
          <w:color w:val="000000"/>
          <w:lang w:val="cs-CZ" w:eastAsia="cs-CZ"/>
        </w:rPr>
        <w:t> </w:t>
      </w:r>
      <w:r w:rsidRPr="00FA52D6">
        <w:rPr>
          <w:rFonts w:ascii="Times" w:hAnsi="Times"/>
          <w:color w:val="000000"/>
          <w:lang w:val="cs-CZ" w:eastAsia="cs-CZ"/>
        </w:rPr>
        <w:t>vydělaných penězích si rozhodujeme podle vlastního uvážení. Za každých 20 tisíc Kč, které si necháme na vlastní spotřebu, stát přerozdělí dodatečných 18 270 Kč.</w:t>
      </w:r>
    </w:p>
    <w:p w:rsidR="00FA52D6" w:rsidRPr="00FA52D6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FA52D6">
        <w:rPr>
          <w:rFonts w:ascii="Times" w:hAnsi="Times"/>
          <w:i/>
          <w:color w:val="000000"/>
          <w:lang w:val="cs-CZ" w:eastAsia="cs-CZ"/>
        </w:rPr>
        <w:t xml:space="preserve">„Vláda Andreje </w:t>
      </w:r>
      <w:proofErr w:type="spellStart"/>
      <w:r w:rsidRPr="00FA52D6">
        <w:rPr>
          <w:rFonts w:ascii="Times" w:hAnsi="Times"/>
          <w:i/>
          <w:color w:val="000000"/>
          <w:lang w:val="cs-CZ" w:eastAsia="cs-CZ"/>
        </w:rPr>
        <w:t>Babiše</w:t>
      </w:r>
      <w:proofErr w:type="spellEnd"/>
      <w:r w:rsidRPr="00FA52D6">
        <w:rPr>
          <w:rFonts w:ascii="Times" w:hAnsi="Times"/>
          <w:i/>
          <w:color w:val="000000"/>
          <w:lang w:val="cs-CZ" w:eastAsia="cs-CZ"/>
        </w:rPr>
        <w:t xml:space="preserve"> zažila </w:t>
      </w:r>
      <w:r w:rsidR="00A04824">
        <w:rPr>
          <w:rFonts w:ascii="Times" w:hAnsi="Times"/>
          <w:i/>
          <w:color w:val="000000"/>
          <w:lang w:val="cs-CZ" w:eastAsia="cs-CZ"/>
        </w:rPr>
        <w:t>v letech 2018 a 2019</w:t>
      </w:r>
      <w:r w:rsidRPr="00FA52D6">
        <w:rPr>
          <w:rFonts w:ascii="Times" w:hAnsi="Times"/>
          <w:i/>
          <w:color w:val="000000"/>
          <w:lang w:val="cs-CZ" w:eastAsia="cs-CZ"/>
        </w:rPr>
        <w:t xml:space="preserve"> daňově nejsvobodnější rok</w:t>
      </w:r>
      <w:r w:rsidR="00A04824">
        <w:rPr>
          <w:rFonts w:ascii="Times" w:hAnsi="Times"/>
          <w:i/>
          <w:color w:val="000000"/>
          <w:lang w:val="cs-CZ" w:eastAsia="cs-CZ"/>
        </w:rPr>
        <w:t>y, ale posléze v letech 2020 a 2021 naopak roky daňově nejméně svobodné</w:t>
      </w:r>
      <w:r w:rsidRPr="00FA52D6">
        <w:rPr>
          <w:rFonts w:ascii="Times" w:hAnsi="Times"/>
          <w:i/>
          <w:color w:val="000000"/>
          <w:lang w:val="cs-CZ" w:eastAsia="cs-CZ"/>
        </w:rPr>
        <w:t xml:space="preserve">. </w:t>
      </w:r>
      <w:proofErr w:type="spellStart"/>
      <w:r w:rsidRPr="00FA52D6">
        <w:rPr>
          <w:rFonts w:ascii="Times" w:hAnsi="Times"/>
          <w:i/>
          <w:color w:val="000000"/>
          <w:lang w:val="cs-CZ" w:eastAsia="cs-CZ"/>
        </w:rPr>
        <w:t>Koronavirovou</w:t>
      </w:r>
      <w:proofErr w:type="spellEnd"/>
      <w:r w:rsidRPr="00FA52D6">
        <w:rPr>
          <w:rFonts w:ascii="Times" w:hAnsi="Times"/>
          <w:i/>
          <w:color w:val="000000"/>
          <w:lang w:val="cs-CZ" w:eastAsia="cs-CZ"/>
        </w:rPr>
        <w:t xml:space="preserve"> pan</w:t>
      </w:r>
      <w:r w:rsidR="00A04824">
        <w:rPr>
          <w:rFonts w:ascii="Times" w:hAnsi="Times"/>
          <w:i/>
          <w:color w:val="000000"/>
          <w:lang w:val="cs-CZ" w:eastAsia="cs-CZ"/>
        </w:rPr>
        <w:t>demii nelze dávat vládě za vinu, avšak bezkoncepční a nekompetentní reakci na ni už ano.</w:t>
      </w:r>
      <w:r w:rsidRPr="00FA52D6">
        <w:rPr>
          <w:rFonts w:ascii="Times" w:hAnsi="Times"/>
          <w:i/>
          <w:color w:val="000000"/>
          <w:lang w:val="cs-CZ" w:eastAsia="cs-CZ"/>
        </w:rPr>
        <w:t xml:space="preserve"> </w:t>
      </w:r>
      <w:r w:rsidR="00A04824">
        <w:rPr>
          <w:rFonts w:ascii="Times" w:hAnsi="Times"/>
          <w:i/>
          <w:color w:val="000000"/>
          <w:lang w:val="cs-CZ" w:eastAsia="cs-CZ"/>
        </w:rPr>
        <w:t xml:space="preserve">To se však netýká primárně výše výdajů – </w:t>
      </w:r>
      <w:r w:rsidRPr="00FA52D6">
        <w:rPr>
          <w:rFonts w:ascii="Times" w:hAnsi="Times"/>
          <w:i/>
          <w:color w:val="000000"/>
          <w:lang w:val="cs-CZ" w:eastAsia="cs-CZ"/>
        </w:rPr>
        <w:t xml:space="preserve">Liberální institut </w:t>
      </w:r>
      <w:r w:rsidR="00A04824">
        <w:rPr>
          <w:rFonts w:ascii="Times" w:hAnsi="Times"/>
          <w:i/>
          <w:color w:val="000000"/>
          <w:lang w:val="cs-CZ" w:eastAsia="cs-CZ"/>
        </w:rPr>
        <w:t xml:space="preserve">souhlasí, že poslední dva roky jsou období, </w:t>
      </w:r>
      <w:r w:rsidRPr="00FA52D6">
        <w:rPr>
          <w:rFonts w:ascii="Times" w:hAnsi="Times"/>
          <w:i/>
          <w:color w:val="000000"/>
          <w:lang w:val="cs-CZ" w:eastAsia="cs-CZ"/>
        </w:rPr>
        <w:t xml:space="preserve">kdy stát </w:t>
      </w:r>
      <w:r w:rsidR="003C51F7">
        <w:rPr>
          <w:rFonts w:ascii="Times" w:hAnsi="Times"/>
          <w:i/>
          <w:color w:val="000000"/>
          <w:lang w:val="cs-CZ" w:eastAsia="cs-CZ"/>
        </w:rPr>
        <w:t xml:space="preserve">může </w:t>
      </w:r>
      <w:r w:rsidRPr="00FA52D6">
        <w:rPr>
          <w:rFonts w:ascii="Times" w:hAnsi="Times"/>
          <w:i/>
          <w:color w:val="000000"/>
          <w:lang w:val="cs-CZ" w:eastAsia="cs-CZ"/>
        </w:rPr>
        <w:t xml:space="preserve">oprávněně zvednout výdaje, což posouvá v naší metrice Den daňové svobody blíže ke konci roku,“ </w:t>
      </w:r>
      <w:r w:rsidRPr="00FA52D6">
        <w:rPr>
          <w:rFonts w:ascii="Times" w:hAnsi="Times"/>
          <w:color w:val="000000"/>
          <w:lang w:val="cs-CZ" w:eastAsia="cs-CZ"/>
        </w:rPr>
        <w:t xml:space="preserve">komentuje letošní </w:t>
      </w:r>
      <w:r w:rsidRPr="008A6A66">
        <w:rPr>
          <w:rFonts w:ascii="Times" w:hAnsi="Times"/>
          <w:color w:val="000000"/>
          <w:lang w:val="cs-CZ" w:eastAsia="cs-CZ"/>
        </w:rPr>
        <w:t>termín</w:t>
      </w:r>
      <w:r w:rsidRPr="003C51F7">
        <w:rPr>
          <w:rFonts w:ascii="Times" w:hAnsi="Times"/>
          <w:b/>
          <w:color w:val="000000"/>
          <w:lang w:val="cs-CZ" w:eastAsia="cs-CZ"/>
        </w:rPr>
        <w:t xml:space="preserve"> ředitel Liberálního institutu Martin Pánek</w:t>
      </w:r>
      <w:r w:rsidRPr="00FA52D6">
        <w:rPr>
          <w:rFonts w:ascii="Times" w:hAnsi="Times"/>
          <w:color w:val="000000"/>
          <w:lang w:val="cs-CZ" w:eastAsia="cs-CZ"/>
        </w:rPr>
        <w:t>.</w:t>
      </w:r>
      <w:r w:rsidR="003C51F7">
        <w:rPr>
          <w:rFonts w:ascii="Times" w:hAnsi="Times"/>
          <w:color w:val="000000"/>
          <w:lang w:val="cs-CZ" w:eastAsia="cs-CZ"/>
        </w:rPr>
        <w:t xml:space="preserve"> </w:t>
      </w:r>
      <w:r w:rsidR="003C51F7" w:rsidRPr="003C51F7">
        <w:rPr>
          <w:rFonts w:ascii="Times" w:hAnsi="Times"/>
          <w:i/>
          <w:color w:val="000000"/>
          <w:lang w:val="cs-CZ" w:eastAsia="cs-CZ"/>
        </w:rPr>
        <w:t>„Máme však za to, že navýšení výdajů skrz desítky kompenzačních programů nebylo efektivní. Lepší by bylo razantní snížení daní a investice do nákupu a distribuce vakcín,“</w:t>
      </w:r>
      <w:r w:rsidR="003C51F7">
        <w:rPr>
          <w:rFonts w:ascii="Times" w:hAnsi="Times"/>
          <w:color w:val="000000"/>
          <w:lang w:val="cs-CZ" w:eastAsia="cs-CZ"/>
        </w:rPr>
        <w:t xml:space="preserve"> dodává.</w:t>
      </w:r>
    </w:p>
    <w:p w:rsidR="00FA52D6" w:rsidRPr="00FA52D6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FA52D6">
        <w:rPr>
          <w:rFonts w:ascii="Times" w:hAnsi="Times"/>
          <w:color w:val="000000"/>
          <w:lang w:val="cs-CZ" w:eastAsia="cs-CZ"/>
        </w:rPr>
        <w:t xml:space="preserve">Liberální institut pro výpočet Dne daňové svobody používá metodiku </w:t>
      </w:r>
      <w:r>
        <w:rPr>
          <w:rFonts w:ascii="Times" w:hAnsi="Times"/>
          <w:color w:val="000000"/>
          <w:lang w:val="cs-CZ" w:eastAsia="cs-CZ"/>
        </w:rPr>
        <w:t>zaměřenou</w:t>
      </w:r>
      <w:r w:rsidRPr="00FA52D6">
        <w:rPr>
          <w:rFonts w:ascii="Times" w:hAnsi="Times"/>
          <w:color w:val="000000"/>
          <w:lang w:val="cs-CZ" w:eastAsia="cs-CZ"/>
        </w:rPr>
        <w:t xml:space="preserve"> na výdajovou stranu veřejných financí. Jsou to totiž právě výdaje, které je nutné financovat daňovými příjmy a které, v případě deficitních rozpočtů, determinují i nutnost splácet v budoucnu dluh.</w:t>
      </w:r>
    </w:p>
    <w:p w:rsidR="00FA52D6" w:rsidRPr="0035515F" w:rsidRDefault="00FA52D6" w:rsidP="005E3665">
      <w:pPr>
        <w:pStyle w:val="Default"/>
        <w:rPr>
          <w:sz w:val="32"/>
          <w:szCs w:val="32"/>
          <w:lang w:val="cs-CZ"/>
        </w:rPr>
      </w:pPr>
    </w:p>
    <w:p w:rsidR="0035515F" w:rsidRDefault="0035515F">
      <w:pPr>
        <w:rPr>
          <w:rFonts w:ascii="PT Sans" w:hAnsi="PT Sans"/>
          <w:b/>
          <w:bCs/>
          <w:color w:val="000000"/>
          <w:sz w:val="24"/>
          <w:szCs w:val="24"/>
          <w:lang w:val="cs-CZ" w:eastAsia="cs-CZ"/>
        </w:rPr>
      </w:pPr>
      <w:r>
        <w:rPr>
          <w:b/>
          <w:bCs/>
          <w:lang w:val="cs-CZ" w:eastAsia="cs-CZ"/>
        </w:rPr>
        <w:br w:type="page"/>
      </w:r>
    </w:p>
    <w:p w:rsidR="005E3665" w:rsidRDefault="00FA52D6" w:rsidP="00FA52D6">
      <w:pPr>
        <w:pStyle w:val="Default"/>
        <w:rPr>
          <w:rFonts w:cs="Arial"/>
          <w:b/>
          <w:bCs/>
          <w:lang w:val="cs-CZ" w:eastAsia="cs-CZ"/>
        </w:rPr>
      </w:pPr>
      <w:r w:rsidRPr="00FA52D6">
        <w:rPr>
          <w:rFonts w:cs="Arial"/>
          <w:b/>
          <w:bCs/>
          <w:lang w:val="cs-CZ" w:eastAsia="cs-CZ"/>
        </w:rPr>
        <w:lastRenderedPageBreak/>
        <w:t>Graf: DEN DAŇOVÉ SVOBODY (DDS) V ČESKÉ REPUBLICE (20</w:t>
      </w:r>
      <w:r w:rsidR="00A62597">
        <w:rPr>
          <w:rFonts w:cs="Arial"/>
          <w:b/>
          <w:bCs/>
          <w:lang w:val="cs-CZ" w:eastAsia="cs-CZ"/>
        </w:rPr>
        <w:t>1</w:t>
      </w:r>
      <w:r w:rsidRPr="00FA52D6">
        <w:rPr>
          <w:rFonts w:cs="Arial"/>
          <w:b/>
          <w:bCs/>
          <w:lang w:val="cs-CZ" w:eastAsia="cs-CZ"/>
        </w:rPr>
        <w:t>0–202</w:t>
      </w:r>
      <w:r w:rsidR="00A62597">
        <w:rPr>
          <w:rFonts w:cs="Arial"/>
          <w:b/>
          <w:bCs/>
          <w:lang w:val="cs-CZ" w:eastAsia="cs-CZ"/>
        </w:rPr>
        <w:t>1</w:t>
      </w:r>
      <w:r w:rsidRPr="00FA52D6">
        <w:rPr>
          <w:rFonts w:cs="Arial"/>
          <w:b/>
          <w:bCs/>
          <w:lang w:val="cs-CZ" w:eastAsia="cs-CZ"/>
        </w:rPr>
        <w:t>)</w:t>
      </w:r>
    </w:p>
    <w:p w:rsidR="00FA52D6" w:rsidRPr="00FA52D6" w:rsidRDefault="00506698" w:rsidP="00506698">
      <w:pPr>
        <w:pStyle w:val="Default"/>
        <w:rPr>
          <w:sz w:val="32"/>
          <w:szCs w:val="32"/>
        </w:rPr>
      </w:pPr>
      <w:r>
        <w:rPr>
          <w:noProof/>
          <w:lang w:val="cs-CZ" w:eastAsia="cs-CZ"/>
        </w:rPr>
        <w:drawing>
          <wp:inline distT="0" distB="0" distL="0" distR="0" wp14:anchorId="2D850BB0" wp14:editId="532B3CF6">
            <wp:extent cx="5943600" cy="43027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D6" w:rsidRDefault="00FA52D6" w:rsidP="005E3665">
      <w:pPr>
        <w:pStyle w:val="Default"/>
        <w:spacing w:line="276" w:lineRule="auto"/>
        <w:rPr>
          <w:rFonts w:ascii="Times" w:hAnsi="Times" w:cs="Cambria"/>
          <w:b/>
          <w:bCs/>
          <w:sz w:val="22"/>
          <w:szCs w:val="22"/>
        </w:rPr>
      </w:pPr>
    </w:p>
    <w:p w:rsidR="00FA52D6" w:rsidRPr="005B7B5D" w:rsidRDefault="00FA52D6" w:rsidP="00FA52D6">
      <w:pPr>
        <w:rPr>
          <w:rFonts w:ascii="Times" w:eastAsia="Times New Roman" w:hAnsi="Times"/>
          <w:lang w:val="cs-CZ" w:eastAsia="cs-CZ"/>
        </w:rPr>
      </w:pPr>
      <w:r w:rsidRPr="005B7B5D">
        <w:rPr>
          <w:rFonts w:ascii="Times" w:eastAsia="Times New Roman" w:hAnsi="Times"/>
          <w:i/>
          <w:iCs/>
          <w:color w:val="000000"/>
          <w:lang w:val="cs-CZ" w:eastAsia="cs-CZ"/>
        </w:rPr>
        <w:t>Zdroj: </w:t>
      </w:r>
      <w:hyperlink r:id="rId7" w:history="1">
        <w:r w:rsidRPr="005B7B5D">
          <w:rPr>
            <w:rFonts w:ascii="Times" w:eastAsia="Times New Roman" w:hAnsi="Times"/>
            <w:b/>
            <w:bCs/>
            <w:i/>
            <w:iCs/>
            <w:lang w:val="cs-CZ" w:eastAsia="cs-CZ"/>
          </w:rPr>
          <w:t>dendanovesvobody.cz</w:t>
        </w:r>
      </w:hyperlink>
    </w:p>
    <w:p w:rsidR="003C51F7" w:rsidRDefault="003C51F7" w:rsidP="003C51F7">
      <w:pPr>
        <w:rPr>
          <w:rFonts w:ascii="Times" w:hAnsi="Times"/>
          <w:i/>
          <w:lang w:val="cs-CZ"/>
        </w:rPr>
      </w:pPr>
    </w:p>
    <w:p w:rsidR="00FA52D6" w:rsidRPr="003C51F7" w:rsidRDefault="00FA52D6" w:rsidP="003C51F7">
      <w:pPr>
        <w:rPr>
          <w:rFonts w:ascii="Times" w:hAnsi="Times"/>
          <w:i/>
          <w:lang w:val="cs-CZ"/>
        </w:rPr>
      </w:pPr>
      <w:r w:rsidRPr="003C51F7">
        <w:rPr>
          <w:rFonts w:ascii="Times" w:hAnsi="Times"/>
          <w:i/>
          <w:lang w:val="cs-CZ"/>
        </w:rPr>
        <w:t>„</w:t>
      </w:r>
      <w:r w:rsidR="003C51F7" w:rsidRPr="003C51F7">
        <w:rPr>
          <w:rFonts w:ascii="Times" w:hAnsi="Times"/>
          <w:i/>
          <w:lang w:val="cs-CZ"/>
        </w:rPr>
        <w:t>Existuje mnoho způsobů, jak skrze fiskální politiku podpořit řešení pandemické krize. Může jím být například rychlé a plošné snížení daní,</w:t>
      </w:r>
      <w:r w:rsidR="003C51F7">
        <w:rPr>
          <w:rFonts w:ascii="Times" w:hAnsi="Times"/>
          <w:i/>
          <w:lang w:val="cs-CZ"/>
        </w:rPr>
        <w:t xml:space="preserve"> v</w:t>
      </w:r>
      <w:r w:rsidR="003C51F7" w:rsidRPr="003C51F7">
        <w:rPr>
          <w:rFonts w:ascii="Times" w:hAnsi="Times"/>
          <w:i/>
          <w:lang w:val="cs-CZ"/>
        </w:rPr>
        <w:t xml:space="preserve">láda se však vydala primárně cestou bezprecedentního zvyšování výdajů. Zvyšování výdajů trpí ale v praxi zásadním problémem, že státní byrokracie nemá k dispozici lokální informace a nemůže tak dodatečné prostředky efektivně využít. Současně jakékoli navýšení výdajů zvětšuje prostor k jevu známému z veřejné volby, že státní byrokrati zneužívají moci, která jim byla svěřena do maximálního možného rozsahu. V uplynulém roce jsme mohli pozorovat a zažít, jak česká vláda naplňovala teoretické předpoklady o </w:t>
      </w:r>
      <w:r w:rsidR="003C51F7">
        <w:rPr>
          <w:rFonts w:ascii="Times" w:hAnsi="Times"/>
          <w:i/>
          <w:lang w:val="cs-CZ"/>
        </w:rPr>
        <w:t>efektivitě</w:t>
      </w:r>
      <w:r w:rsidR="003C51F7" w:rsidRPr="003C51F7">
        <w:rPr>
          <w:rFonts w:ascii="Times" w:hAnsi="Times"/>
          <w:i/>
          <w:lang w:val="cs-CZ"/>
        </w:rPr>
        <w:t xml:space="preserve"> veřejného rozhodování tím nejhorším možným způ</w:t>
      </w:r>
      <w:r w:rsidR="003C51F7">
        <w:rPr>
          <w:rFonts w:ascii="Times" w:hAnsi="Times"/>
          <w:i/>
          <w:lang w:val="cs-CZ"/>
        </w:rPr>
        <w:t>sobem,</w:t>
      </w:r>
      <w:r w:rsidRPr="003C51F7">
        <w:rPr>
          <w:rFonts w:ascii="Times" w:hAnsi="Times"/>
          <w:i/>
          <w:lang w:val="cs-CZ"/>
        </w:rPr>
        <w:t xml:space="preserve">“ </w:t>
      </w:r>
      <w:r w:rsidRPr="00506698">
        <w:rPr>
          <w:rFonts w:ascii="Times" w:hAnsi="Times"/>
          <w:lang w:val="cs-CZ"/>
        </w:rPr>
        <w:t>poznamenává</w:t>
      </w:r>
      <w:r w:rsidRPr="003C51F7">
        <w:rPr>
          <w:rFonts w:ascii="Times" w:hAnsi="Times"/>
          <w:i/>
          <w:lang w:val="cs-CZ"/>
        </w:rPr>
        <w:t xml:space="preserve"> </w:t>
      </w:r>
      <w:r w:rsidRPr="003C51F7">
        <w:rPr>
          <w:rFonts w:ascii="Times" w:hAnsi="Times"/>
          <w:b/>
          <w:lang w:val="cs-CZ"/>
        </w:rPr>
        <w:t>hlavní ekonom Liberálního institutu Jiří Nohejl</w:t>
      </w:r>
      <w:r w:rsidRPr="003C51F7">
        <w:rPr>
          <w:rFonts w:ascii="Times" w:hAnsi="Times"/>
          <w:i/>
          <w:lang w:val="cs-CZ"/>
        </w:rPr>
        <w:t>.</w:t>
      </w:r>
    </w:p>
    <w:p w:rsidR="00FA52D6" w:rsidRDefault="00FA52D6" w:rsidP="00FA52D6">
      <w:pPr>
        <w:spacing w:before="375" w:after="375"/>
        <w:rPr>
          <w:rFonts w:ascii="Times" w:hAnsi="Times"/>
          <w:iCs/>
          <w:lang w:val="cs-CZ" w:eastAsia="cs-CZ"/>
        </w:rPr>
      </w:pPr>
      <w:r w:rsidRPr="00055A36">
        <w:rPr>
          <w:rFonts w:ascii="Times" w:hAnsi="Times"/>
          <w:i/>
          <w:iCs/>
          <w:lang w:val="cs-CZ" w:eastAsia="cs-CZ"/>
        </w:rPr>
        <w:t>„</w:t>
      </w:r>
      <w:r w:rsidR="003C51F7" w:rsidRPr="00055A36">
        <w:rPr>
          <w:rFonts w:ascii="Times" w:hAnsi="Times"/>
          <w:i/>
          <w:iCs/>
          <w:lang w:val="cs-CZ" w:eastAsia="cs-CZ"/>
        </w:rPr>
        <w:t>Zřejmě nejhorší věcí na současných vládních výdajích je hrozba, že se stanou novým normálem. Ministerstvo financí počítá pro příští rok s deficitem 300 mld. Kč, to bylo ještě před dvěma lety naprosto nemyslitelné. V tom je právě síla výpočtu Dne daňové svobody</w:t>
      </w:r>
      <w:r w:rsidR="00055A36" w:rsidRPr="00055A36">
        <w:rPr>
          <w:rFonts w:ascii="Times" w:hAnsi="Times"/>
          <w:i/>
          <w:iCs/>
          <w:lang w:val="cs-CZ" w:eastAsia="cs-CZ"/>
        </w:rPr>
        <w:t xml:space="preserve"> – přehledně ukazuje, jak se historicky vyvíjí vztah vlády k našim penězům,</w:t>
      </w:r>
      <w:r w:rsidRPr="00055A36">
        <w:rPr>
          <w:rFonts w:ascii="Times" w:hAnsi="Times"/>
          <w:i/>
          <w:iCs/>
          <w:lang w:val="cs-CZ" w:eastAsia="cs-CZ"/>
        </w:rPr>
        <w:t>“</w:t>
      </w:r>
      <w:r w:rsidRPr="00055A36">
        <w:rPr>
          <w:rFonts w:ascii="Times" w:hAnsi="Times"/>
          <w:iCs/>
          <w:lang w:val="cs-CZ" w:eastAsia="cs-CZ"/>
        </w:rPr>
        <w:t xml:space="preserve"> </w:t>
      </w:r>
      <w:r w:rsidR="00055A36" w:rsidRPr="00055A36">
        <w:rPr>
          <w:rFonts w:ascii="Times" w:hAnsi="Times"/>
          <w:iCs/>
          <w:lang w:val="cs-CZ" w:eastAsia="cs-CZ"/>
        </w:rPr>
        <w:t>uzavírá</w:t>
      </w:r>
      <w:r w:rsidRPr="00055A36">
        <w:rPr>
          <w:rFonts w:ascii="Times" w:hAnsi="Times"/>
          <w:iCs/>
          <w:lang w:val="cs-CZ" w:eastAsia="cs-CZ"/>
        </w:rPr>
        <w:t xml:space="preserve"> </w:t>
      </w:r>
      <w:r w:rsidRPr="00055A36">
        <w:rPr>
          <w:rFonts w:ascii="Times" w:hAnsi="Times"/>
          <w:b/>
          <w:iCs/>
          <w:lang w:val="cs-CZ" w:eastAsia="cs-CZ"/>
        </w:rPr>
        <w:t>Pánek</w:t>
      </w:r>
      <w:r w:rsidRPr="00055A36">
        <w:rPr>
          <w:rFonts w:ascii="Times" w:hAnsi="Times"/>
          <w:iCs/>
          <w:lang w:val="cs-CZ" w:eastAsia="cs-CZ"/>
        </w:rPr>
        <w:t>.</w:t>
      </w:r>
    </w:p>
    <w:p w:rsidR="00FA52D6" w:rsidRPr="005B7B5D" w:rsidRDefault="00F20F45" w:rsidP="00FA52D6">
      <w:pPr>
        <w:spacing w:before="300" w:after="300"/>
        <w:rPr>
          <w:rFonts w:ascii="Times" w:eastAsia="Times New Roman" w:hAnsi="Times"/>
          <w:color w:val="000000"/>
          <w:lang w:eastAsia="cs-CZ"/>
        </w:rPr>
      </w:pPr>
      <w:r>
        <w:rPr>
          <w:rFonts w:ascii="Times" w:eastAsia="Times New Roman" w:hAnsi="Times"/>
          <w:color w:val="000000"/>
          <w:lang w:eastAsia="cs-CZ"/>
        </w:rPr>
        <w:lastRenderedPageBreak/>
        <w:pict>
          <v:rect id="_x0000_i1025" style="width:0;height:.75pt" o:hralign="center" o:hrstd="t" o:hrnoshade="t" o:hr="t" fillcolor="#ccc" stroked="f"/>
        </w:pict>
      </w:r>
    </w:p>
    <w:p w:rsidR="00FA52D6" w:rsidRPr="005B7B5D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5B7B5D">
        <w:rPr>
          <w:rFonts w:ascii="Times" w:hAnsi="Times"/>
          <w:color w:val="000000"/>
          <w:lang w:val="cs-CZ" w:eastAsia="cs-CZ"/>
        </w:rPr>
        <w:t xml:space="preserve">Liberální institut je nezávislý </w:t>
      </w:r>
      <w:proofErr w:type="spellStart"/>
      <w:r w:rsidRPr="005B7B5D">
        <w:rPr>
          <w:rFonts w:ascii="Times" w:hAnsi="Times"/>
          <w:color w:val="000000"/>
          <w:lang w:val="cs-CZ" w:eastAsia="cs-CZ"/>
        </w:rPr>
        <w:t>think</w:t>
      </w:r>
      <w:proofErr w:type="spellEnd"/>
      <w:r w:rsidRPr="005B7B5D">
        <w:rPr>
          <w:rFonts w:ascii="Times" w:hAnsi="Times"/>
          <w:color w:val="000000"/>
          <w:lang w:val="cs-CZ" w:eastAsia="cs-CZ"/>
        </w:rPr>
        <w:t xml:space="preserve">-tank založený v únoru 1990, jehož cílem je rozvíjet a aplikovat myšlenky klasického liberalismu – svobodu jednotlivce, volný obchod, minimální stát a mír – a to především prostřednictvím vzdělávacích projektů a publikací v České republice i zahraničí. Dlouhodobě patří mezi nejznámější </w:t>
      </w:r>
      <w:proofErr w:type="spellStart"/>
      <w:r w:rsidRPr="005B7B5D">
        <w:rPr>
          <w:rFonts w:ascii="Times" w:hAnsi="Times"/>
          <w:color w:val="000000"/>
          <w:lang w:val="cs-CZ" w:eastAsia="cs-CZ"/>
        </w:rPr>
        <w:t>think</w:t>
      </w:r>
      <w:proofErr w:type="spellEnd"/>
      <w:r w:rsidRPr="005B7B5D">
        <w:rPr>
          <w:rFonts w:ascii="Times" w:hAnsi="Times"/>
          <w:color w:val="000000"/>
          <w:lang w:val="cs-CZ" w:eastAsia="cs-CZ"/>
        </w:rPr>
        <w:t>-tanky v České republice.</w:t>
      </w:r>
    </w:p>
    <w:p w:rsidR="00FA52D6" w:rsidRPr="005B7B5D" w:rsidRDefault="00F20F45" w:rsidP="00FA52D6">
      <w:pPr>
        <w:spacing w:before="300" w:after="300"/>
        <w:rPr>
          <w:rFonts w:ascii="Times" w:eastAsia="Times New Roman" w:hAnsi="Times"/>
          <w:color w:val="000000"/>
          <w:lang w:eastAsia="cs-CZ"/>
        </w:rPr>
      </w:pPr>
      <w:r>
        <w:rPr>
          <w:rFonts w:ascii="Times" w:eastAsia="Times New Roman" w:hAnsi="Times"/>
          <w:color w:val="000000"/>
          <w:lang w:eastAsia="cs-CZ"/>
        </w:rPr>
        <w:pict>
          <v:rect id="_x0000_i1026" style="width:0;height:.75pt" o:hralign="center" o:hrstd="t" o:hrnoshade="t" o:hr="t" fillcolor="#ccc" stroked="f"/>
        </w:pict>
      </w:r>
    </w:p>
    <w:p w:rsidR="00FA52D6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5B7B5D">
        <w:rPr>
          <w:rFonts w:ascii="Times" w:hAnsi="Times"/>
          <w:color w:val="000000"/>
          <w:lang w:val="cs-CZ" w:eastAsia="cs-CZ"/>
        </w:rPr>
        <w:t>Liberální institut chystá 2</w:t>
      </w:r>
      <w:r w:rsidR="00A04824">
        <w:rPr>
          <w:rFonts w:ascii="Times" w:hAnsi="Times"/>
          <w:color w:val="000000"/>
          <w:lang w:val="cs-CZ" w:eastAsia="cs-CZ"/>
        </w:rPr>
        <w:t>5</w:t>
      </w:r>
      <w:r w:rsidRPr="005B7B5D">
        <w:rPr>
          <w:rFonts w:ascii="Times" w:hAnsi="Times"/>
          <w:color w:val="000000"/>
          <w:lang w:val="cs-CZ" w:eastAsia="cs-CZ"/>
        </w:rPr>
        <w:t>. 6. ke Dni daňové svobody tiskovou konferenci s obsáhlou prezentací výsledků včetně mezinárodního srovnání a také doprovodný happening, kde budeme názorně ilustrovat, kolik nám stát letos ujedl z našich výdělků. O detailech budeme včas informovat.</w:t>
      </w:r>
    </w:p>
    <w:p w:rsidR="003936AA" w:rsidRDefault="003936AA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</w:p>
    <w:p w:rsidR="00FA52D6" w:rsidRPr="005B7B5D" w:rsidRDefault="00FA52D6" w:rsidP="00FA52D6">
      <w:pPr>
        <w:spacing w:before="375" w:after="375"/>
        <w:rPr>
          <w:rFonts w:ascii="PT Sans" w:hAnsi="PT Sans"/>
          <w:b/>
          <w:color w:val="000000"/>
          <w:lang w:val="cs-CZ" w:eastAsia="cs-CZ"/>
        </w:rPr>
      </w:pPr>
      <w:r w:rsidRPr="005B7B5D">
        <w:rPr>
          <w:rFonts w:ascii="PT Sans" w:hAnsi="PT Sans"/>
          <w:b/>
          <w:color w:val="000000"/>
          <w:lang w:val="cs-CZ" w:eastAsia="cs-CZ"/>
        </w:rPr>
        <w:t>Pro více informací kontaktujte:</w:t>
      </w:r>
    </w:p>
    <w:p w:rsidR="00FA52D6" w:rsidRPr="003936AA" w:rsidRDefault="00FA52D6" w:rsidP="00FA52D6">
      <w:pPr>
        <w:rPr>
          <w:rFonts w:ascii="Times" w:hAnsi="Times"/>
          <w:i/>
          <w:iCs/>
          <w:color w:val="000000"/>
          <w:lang w:val="cs-CZ" w:eastAsia="cs-CZ"/>
        </w:rPr>
      </w:pPr>
      <w:r w:rsidRPr="003936AA">
        <w:rPr>
          <w:rFonts w:ascii="Times" w:hAnsi="Times"/>
          <w:i/>
          <w:iCs/>
          <w:color w:val="000000"/>
          <w:lang w:val="cs-CZ" w:eastAsia="cs-CZ"/>
        </w:rPr>
        <w:t>Gabriela Sedláková</w:t>
      </w:r>
    </w:p>
    <w:p w:rsidR="00FA52D6" w:rsidRPr="003936AA" w:rsidRDefault="00FA52D6" w:rsidP="00FA52D6">
      <w:pPr>
        <w:rPr>
          <w:rFonts w:ascii="Times" w:hAnsi="Times"/>
          <w:b/>
          <w:bCs/>
          <w:i/>
          <w:iCs/>
          <w:lang w:val="cs-CZ" w:eastAsia="cs-CZ"/>
        </w:rPr>
      </w:pPr>
      <w:r w:rsidRPr="003936AA">
        <w:rPr>
          <w:rFonts w:ascii="Times" w:hAnsi="Times"/>
          <w:i/>
          <w:iCs/>
          <w:color w:val="000000"/>
          <w:lang w:val="cs-CZ" w:eastAsia="cs-CZ"/>
        </w:rPr>
        <w:t>projektová manažerka L</w:t>
      </w:r>
      <w:r w:rsidR="005B7B5D" w:rsidRPr="003936AA">
        <w:rPr>
          <w:rFonts w:ascii="Times" w:hAnsi="Times"/>
          <w:i/>
          <w:iCs/>
          <w:color w:val="000000"/>
          <w:lang w:val="cs-CZ" w:eastAsia="cs-CZ"/>
        </w:rPr>
        <w:t>iberálního institutu</w:t>
      </w:r>
      <w:r w:rsidRPr="003936AA">
        <w:rPr>
          <w:rFonts w:ascii="Times" w:hAnsi="Times"/>
          <w:i/>
          <w:iCs/>
          <w:color w:val="000000"/>
          <w:lang w:val="cs-CZ" w:eastAsia="cs-CZ"/>
        </w:rPr>
        <w:br/>
      </w:r>
      <w:r w:rsidR="00BF1C10" w:rsidRPr="00BF1C10">
        <w:rPr>
          <w:rFonts w:ascii="Times" w:hAnsi="Times"/>
          <w:b/>
          <w:bCs/>
          <w:i/>
          <w:iCs/>
          <w:lang w:val="cs-CZ" w:eastAsia="cs-CZ"/>
        </w:rPr>
        <w:t>gabriela.sedlakova@libinst.cz</w:t>
      </w:r>
      <w:r w:rsidR="00BF1C10">
        <w:rPr>
          <w:rFonts w:ascii="Times" w:hAnsi="Times"/>
          <w:b/>
          <w:bCs/>
          <w:i/>
          <w:iCs/>
          <w:lang w:val="cs-CZ" w:eastAsia="cs-CZ"/>
        </w:rPr>
        <w:t xml:space="preserve">, </w:t>
      </w:r>
      <w:r w:rsidR="00BF1C10" w:rsidRPr="00BF1C10">
        <w:rPr>
          <w:rFonts w:ascii="Times" w:hAnsi="Times"/>
          <w:b/>
          <w:bCs/>
          <w:i/>
          <w:iCs/>
          <w:lang w:val="cs-CZ" w:eastAsia="cs-CZ"/>
        </w:rPr>
        <w:t>731</w:t>
      </w:r>
      <w:r w:rsidR="00BF1C10">
        <w:rPr>
          <w:rFonts w:ascii="Times" w:hAnsi="Times"/>
          <w:b/>
          <w:bCs/>
          <w:i/>
          <w:iCs/>
          <w:lang w:val="cs-CZ" w:eastAsia="cs-CZ"/>
        </w:rPr>
        <w:t> </w:t>
      </w:r>
      <w:r w:rsidR="00BF1C10" w:rsidRPr="00BF1C10">
        <w:rPr>
          <w:rFonts w:ascii="Times" w:hAnsi="Times"/>
          <w:b/>
          <w:bCs/>
          <w:i/>
          <w:iCs/>
          <w:lang w:val="cs-CZ" w:eastAsia="cs-CZ"/>
        </w:rPr>
        <w:t>287</w:t>
      </w:r>
      <w:r w:rsidR="00BF1C10">
        <w:rPr>
          <w:rFonts w:ascii="Times" w:hAnsi="Times"/>
          <w:b/>
          <w:bCs/>
          <w:i/>
          <w:iCs/>
          <w:lang w:val="cs-CZ" w:eastAsia="cs-CZ"/>
        </w:rPr>
        <w:t xml:space="preserve"> </w:t>
      </w:r>
      <w:r w:rsidR="00BF1C10" w:rsidRPr="00BF1C10">
        <w:rPr>
          <w:rFonts w:ascii="Times" w:hAnsi="Times"/>
          <w:b/>
          <w:bCs/>
          <w:i/>
          <w:iCs/>
          <w:lang w:val="cs-CZ" w:eastAsia="cs-CZ"/>
        </w:rPr>
        <w:t>387</w:t>
      </w:r>
      <w:r w:rsidRPr="003936AA">
        <w:rPr>
          <w:rFonts w:ascii="Times" w:hAnsi="Times"/>
          <w:lang w:val="cs-CZ" w:eastAsia="cs-CZ"/>
        </w:rPr>
        <w:br/>
      </w:r>
    </w:p>
    <w:p w:rsidR="00FA52D6" w:rsidRPr="003936AA" w:rsidRDefault="00FA52D6" w:rsidP="00FA52D6">
      <w:pPr>
        <w:spacing w:before="100" w:beforeAutospacing="1" w:after="100" w:afterAutospacing="1"/>
        <w:rPr>
          <w:rFonts w:ascii="Times" w:hAnsi="Times"/>
          <w:b/>
          <w:bCs/>
          <w:i/>
          <w:iCs/>
          <w:lang w:val="pl-PL" w:eastAsia="cs-CZ"/>
        </w:rPr>
      </w:pPr>
      <w:r w:rsidRPr="003936AA">
        <w:rPr>
          <w:rFonts w:ascii="Times" w:hAnsi="Times"/>
          <w:bCs/>
          <w:i/>
          <w:iCs/>
          <w:lang w:val="pl-PL" w:eastAsia="cs-CZ"/>
        </w:rPr>
        <w:t>Martin Pánek</w:t>
      </w:r>
      <w:r w:rsidRPr="003936AA">
        <w:rPr>
          <w:rFonts w:ascii="Times" w:hAnsi="Times"/>
          <w:bCs/>
          <w:i/>
          <w:iCs/>
          <w:lang w:val="pl-PL" w:eastAsia="cs-CZ"/>
        </w:rPr>
        <w:br/>
        <w:t>ředitel Liberálního institutu a vedoucí projektu DDS</w:t>
      </w:r>
      <w:r w:rsidRPr="003936AA">
        <w:rPr>
          <w:rFonts w:ascii="Times" w:hAnsi="Times"/>
          <w:bCs/>
          <w:i/>
          <w:iCs/>
          <w:lang w:val="pl-PL" w:eastAsia="cs-CZ"/>
        </w:rPr>
        <w:br/>
      </w:r>
      <w:r w:rsidRPr="003936AA">
        <w:rPr>
          <w:rFonts w:ascii="Times" w:hAnsi="Times"/>
          <w:b/>
          <w:bCs/>
          <w:i/>
          <w:iCs/>
          <w:lang w:val="pl-PL" w:eastAsia="cs-CZ"/>
        </w:rPr>
        <w:t>martin.panek@libinst.cz, 777 157 142</w:t>
      </w:r>
    </w:p>
    <w:p w:rsidR="00FA52D6" w:rsidRPr="005B7B5D" w:rsidRDefault="00F20F45" w:rsidP="00FA52D6">
      <w:pPr>
        <w:spacing w:before="100" w:beforeAutospacing="1" w:after="100" w:afterAutospacing="1"/>
        <w:jc w:val="center"/>
        <w:rPr>
          <w:rFonts w:ascii="PT Sans" w:hAnsi="PT Sans"/>
          <w:sz w:val="40"/>
          <w:szCs w:val="40"/>
          <w:lang w:val="cs-CZ"/>
        </w:rPr>
      </w:pPr>
      <w:hyperlink r:id="rId8" w:history="1">
        <w:r w:rsidR="00FA52D6" w:rsidRPr="005B7B5D">
          <w:rPr>
            <w:rFonts w:ascii="PT Sans" w:hAnsi="PT Sans"/>
            <w:b/>
            <w:bCs/>
            <w:i/>
            <w:iCs/>
            <w:sz w:val="40"/>
            <w:szCs w:val="40"/>
            <w:lang w:val="cs-CZ" w:eastAsia="cs-CZ"/>
          </w:rPr>
          <w:t>libinst.cz</w:t>
        </w:r>
      </w:hyperlink>
      <w:r w:rsidR="00FA52D6" w:rsidRPr="005B7B5D">
        <w:rPr>
          <w:rFonts w:ascii="PT Sans" w:hAnsi="PT Sans"/>
          <w:sz w:val="40"/>
          <w:szCs w:val="40"/>
          <w:lang w:val="cs-CZ" w:eastAsia="cs-CZ"/>
        </w:rPr>
        <w:br/>
      </w:r>
      <w:hyperlink r:id="rId9" w:history="1">
        <w:r w:rsidR="00FA52D6" w:rsidRPr="005B7B5D">
          <w:rPr>
            <w:rFonts w:ascii="PT Sans" w:hAnsi="PT Sans"/>
            <w:b/>
            <w:bCs/>
            <w:i/>
            <w:iCs/>
            <w:sz w:val="40"/>
            <w:szCs w:val="40"/>
            <w:lang w:val="cs-CZ" w:eastAsia="cs-CZ"/>
          </w:rPr>
          <w:t>dendanovesvobody.cz</w:t>
        </w:r>
      </w:hyperlink>
    </w:p>
    <w:p w:rsidR="005E3665" w:rsidRDefault="001677A3" w:rsidP="005B7B5D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GB"/>
        </w:rPr>
      </w:pPr>
      <w:r>
        <w:rPr>
          <w:rFonts w:ascii="Cambria" w:hAnsi="Cambria" w:cs="Cambria"/>
          <w:color w:val="000000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9.85pt;height:102.65pt">
            <v:imagedata r:id="rId10" o:title="FNF_Englisch_Farbe_Screen"/>
          </v:shape>
        </w:pict>
      </w:r>
    </w:p>
    <w:p w:rsidR="00E600AC" w:rsidRDefault="00E600AC" w:rsidP="005B7B5D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GB"/>
        </w:rPr>
      </w:pP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96"/>
        <w:gridCol w:w="2409"/>
      </w:tblGrid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  <w:lastRenderedPageBreak/>
              <w:t>Rok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  <w:t>Den daňové svobody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  <w:t>Počet dní práce na stát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157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157</w:t>
            </w:r>
          </w:p>
        </w:tc>
        <w:bookmarkStart w:id="0" w:name="_GoBack"/>
        <w:bookmarkEnd w:id="0"/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11.6.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161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12.6.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162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166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164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164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11.6.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161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158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13.6.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163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18.6.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168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165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9.6.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160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11.6.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161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10.6.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160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5.6.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155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153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29.5.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149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22.5.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142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28.5.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148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24.6.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175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25.6.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175</w:t>
            </w:r>
          </w:p>
        </w:tc>
      </w:tr>
    </w:tbl>
    <w:p w:rsidR="00E600AC" w:rsidRDefault="00E600AC" w:rsidP="005B7B5D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GB"/>
        </w:rPr>
      </w:pPr>
    </w:p>
    <w:sectPr w:rsidR="00E600AC" w:rsidSect="005E3665">
      <w:headerReference w:type="default" r:id="rId11"/>
      <w:footerReference w:type="default" r:id="rId12"/>
      <w:pgSz w:w="12240" w:h="15840"/>
      <w:pgMar w:top="1440" w:right="1440" w:bottom="1440" w:left="1440" w:header="56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45" w:rsidRDefault="00F20F45">
      <w:pPr>
        <w:spacing w:line="240" w:lineRule="auto"/>
      </w:pPr>
      <w:r>
        <w:separator/>
      </w:r>
    </w:p>
  </w:endnote>
  <w:endnote w:type="continuationSeparator" w:id="0">
    <w:p w:rsidR="00F20F45" w:rsidRDefault="00F20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AFF" w:usb1="5000205A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noProof/>
        <w:sz w:val="16"/>
        <w:szCs w:val="16"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872226" cy="330200"/>
          <wp:effectExtent l="0" t="0" r="4445" b="0"/>
          <wp:wrapTight wrapText="bothSides">
            <wp:wrapPolygon edited="0">
              <wp:start x="0" y="0"/>
              <wp:lineTo x="0" y="20769"/>
              <wp:lineTo x="16676" y="20769"/>
              <wp:lineTo x="21395" y="16615"/>
              <wp:lineTo x="21395" y="0"/>
              <wp:lineTo x="0" y="0"/>
            </wp:wrapPolygon>
          </wp:wrapTight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26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824">
      <w:rPr>
        <w:rFonts w:ascii="PT Sans" w:hAnsi="PT Sans"/>
        <w:sz w:val="16"/>
        <w:szCs w:val="16"/>
        <w:lang w:val="cs-CZ"/>
      </w:rPr>
      <w:t xml:space="preserve">Liberální </w:t>
    </w:r>
    <w:proofErr w:type="gramStart"/>
    <w:r w:rsidR="00A04824">
      <w:rPr>
        <w:rFonts w:ascii="PT Sans" w:hAnsi="PT Sans"/>
        <w:sz w:val="16"/>
        <w:szCs w:val="16"/>
        <w:lang w:val="cs-CZ"/>
      </w:rPr>
      <w:t xml:space="preserve">institut, z. </w:t>
    </w:r>
    <w:proofErr w:type="spellStart"/>
    <w:r w:rsidR="00A04824">
      <w:rPr>
        <w:rFonts w:ascii="PT Sans" w:hAnsi="PT Sans"/>
        <w:sz w:val="16"/>
        <w:szCs w:val="16"/>
        <w:lang w:val="cs-CZ"/>
      </w:rPr>
      <w:t>ú</w:t>
    </w:r>
    <w:r w:rsidRPr="00A57F39">
      <w:rPr>
        <w:rFonts w:ascii="PT Sans" w:hAnsi="PT Sans"/>
        <w:sz w:val="16"/>
        <w:szCs w:val="16"/>
        <w:lang w:val="cs-CZ"/>
      </w:rPr>
      <w:t>.</w:t>
    </w:r>
    <w:proofErr w:type="spellEnd"/>
    <w:proofErr w:type="gramEnd"/>
    <w:r>
      <w:rPr>
        <w:rFonts w:ascii="PT Sans" w:hAnsi="PT Sans"/>
        <w:sz w:val="16"/>
        <w:szCs w:val="16"/>
        <w:lang w:val="cs-CZ"/>
      </w:rPr>
      <w:t xml:space="preserve"> </w:t>
    </w:r>
    <w:r>
      <w:rPr>
        <w:rFonts w:ascii="PT Sans" w:hAnsi="PT Sans"/>
        <w:sz w:val="16"/>
        <w:szCs w:val="16"/>
        <w:lang w:val="cs-CZ"/>
      </w:rPr>
      <w:tab/>
    </w:r>
    <w:r w:rsidR="00BF1C10" w:rsidRPr="00BF1C10">
      <w:rPr>
        <w:rFonts w:ascii="PT Sans" w:hAnsi="PT Sans"/>
        <w:sz w:val="16"/>
        <w:szCs w:val="16"/>
        <w:lang w:val="cs-CZ"/>
      </w:rPr>
      <w:t>731</w:t>
    </w:r>
    <w:r w:rsidR="00BF1C10">
      <w:rPr>
        <w:rFonts w:ascii="PT Sans" w:hAnsi="PT Sans"/>
        <w:sz w:val="16"/>
        <w:szCs w:val="16"/>
        <w:lang w:val="cs-CZ"/>
      </w:rPr>
      <w:t xml:space="preserve"> </w:t>
    </w:r>
    <w:r w:rsidR="00BF1C10" w:rsidRPr="00BF1C10">
      <w:rPr>
        <w:rFonts w:ascii="PT Sans" w:hAnsi="PT Sans"/>
        <w:sz w:val="16"/>
        <w:szCs w:val="16"/>
        <w:lang w:val="cs-CZ"/>
      </w:rPr>
      <w:t>287</w:t>
    </w:r>
    <w:r w:rsidR="00BF1C10">
      <w:rPr>
        <w:rFonts w:ascii="PT Sans" w:hAnsi="PT Sans"/>
        <w:sz w:val="16"/>
        <w:szCs w:val="16"/>
        <w:lang w:val="cs-CZ"/>
      </w:rPr>
      <w:t xml:space="preserve"> </w:t>
    </w:r>
    <w:r w:rsidR="00BF1C10" w:rsidRPr="00BF1C10">
      <w:rPr>
        <w:rFonts w:ascii="PT Sans" w:hAnsi="PT Sans"/>
        <w:sz w:val="16"/>
        <w:szCs w:val="16"/>
        <w:lang w:val="cs-CZ"/>
      </w:rPr>
      <w:t>387</w:t>
    </w:r>
  </w:p>
  <w:p w:rsidR="00A57F39" w:rsidRPr="00A57F39" w:rsidRDefault="00A04824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>
      <w:rPr>
        <w:rFonts w:ascii="PT Sans" w:hAnsi="PT Sans"/>
        <w:sz w:val="16"/>
        <w:szCs w:val="16"/>
        <w:lang w:val="cs-CZ"/>
      </w:rPr>
      <w:t>@</w:t>
    </w:r>
    <w:proofErr w:type="spellStart"/>
    <w:r>
      <w:rPr>
        <w:rFonts w:ascii="PT Sans" w:hAnsi="PT Sans"/>
        <w:sz w:val="16"/>
        <w:szCs w:val="16"/>
        <w:lang w:val="cs-CZ"/>
      </w:rPr>
      <w:t>libinstcz</w:t>
    </w:r>
    <w:proofErr w:type="spellEnd"/>
    <w:r w:rsidR="00A57F39">
      <w:rPr>
        <w:rFonts w:ascii="PT Sans" w:hAnsi="PT Sans"/>
        <w:sz w:val="16"/>
        <w:szCs w:val="16"/>
        <w:lang w:val="cs-CZ"/>
      </w:rPr>
      <w:tab/>
      <w:t>info@libinst.cz</w:t>
    </w:r>
  </w:p>
  <w:p w:rsidR="00A57F39" w:rsidRPr="00A57F39" w:rsidRDefault="004378F6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>
      <w:rPr>
        <w:rFonts w:ascii="PT Sans" w:hAnsi="PT Sans"/>
        <w:sz w:val="16"/>
        <w:szCs w:val="16"/>
        <w:lang w:val="cs-CZ"/>
      </w:rPr>
      <w:t>fb.com/</w:t>
    </w:r>
    <w:proofErr w:type="spellStart"/>
    <w:r>
      <w:rPr>
        <w:rFonts w:ascii="PT Sans" w:hAnsi="PT Sans"/>
        <w:sz w:val="16"/>
        <w:szCs w:val="16"/>
        <w:lang w:val="cs-CZ"/>
      </w:rPr>
      <w:t>libinstcz</w:t>
    </w:r>
    <w:proofErr w:type="spellEnd"/>
    <w:r w:rsidR="00A57F39">
      <w:rPr>
        <w:rFonts w:ascii="PT Sans" w:hAnsi="PT Sans"/>
        <w:sz w:val="16"/>
        <w:szCs w:val="16"/>
        <w:lang w:val="cs-CZ"/>
      </w:rPr>
      <w:tab/>
      <w:t>libinst.cz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45" w:rsidRDefault="00F20F45">
      <w:pPr>
        <w:spacing w:line="240" w:lineRule="auto"/>
      </w:pPr>
      <w:r>
        <w:separator/>
      </w:r>
    </w:p>
  </w:footnote>
  <w:footnote w:type="continuationSeparator" w:id="0">
    <w:p w:rsidR="00F20F45" w:rsidRDefault="00F20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B9" w:rsidRDefault="00A57F39" w:rsidP="00A57F39">
    <w:pPr>
      <w:jc w:val="right"/>
    </w:pPr>
    <w:r>
      <w:rPr>
        <w:noProof/>
        <w:lang w:val="cs-CZ" w:eastAsia="cs-CZ"/>
      </w:rPr>
      <w:drawing>
        <wp:inline distT="0" distB="0" distL="0" distR="0">
          <wp:extent cx="537418" cy="554614"/>
          <wp:effectExtent l="0" t="0" r="0" b="4445"/>
          <wp:docPr id="7" name="Picture 7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6" cy="63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665" w:rsidRDefault="005E3665" w:rsidP="00A57F3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B9"/>
    <w:rsid w:val="00055A36"/>
    <w:rsid w:val="001677A3"/>
    <w:rsid w:val="002A0CC4"/>
    <w:rsid w:val="00315C34"/>
    <w:rsid w:val="0035515F"/>
    <w:rsid w:val="00370E64"/>
    <w:rsid w:val="003936AA"/>
    <w:rsid w:val="003C51F7"/>
    <w:rsid w:val="004378F6"/>
    <w:rsid w:val="00506698"/>
    <w:rsid w:val="005B7B5D"/>
    <w:rsid w:val="005E3665"/>
    <w:rsid w:val="00762E99"/>
    <w:rsid w:val="00856AB9"/>
    <w:rsid w:val="008A6A66"/>
    <w:rsid w:val="00A04824"/>
    <w:rsid w:val="00A57F39"/>
    <w:rsid w:val="00A62597"/>
    <w:rsid w:val="00BF1C10"/>
    <w:rsid w:val="00C06540"/>
    <w:rsid w:val="00CE5D88"/>
    <w:rsid w:val="00E600AC"/>
    <w:rsid w:val="00F20F45"/>
    <w:rsid w:val="00F72728"/>
    <w:rsid w:val="00FA52D6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D78A83-458E-5F48-A1C6-AF3B1C7A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52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57F3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F39"/>
  </w:style>
  <w:style w:type="paragraph" w:styleId="Zpat">
    <w:name w:val="footer"/>
    <w:basedOn w:val="Normln"/>
    <w:link w:val="ZpatChar"/>
    <w:uiPriority w:val="99"/>
    <w:unhideWhenUsed/>
    <w:rsid w:val="00A57F3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F39"/>
  </w:style>
  <w:style w:type="paragraph" w:customStyle="1" w:styleId="Default">
    <w:name w:val="Default"/>
    <w:rsid w:val="005E3665"/>
    <w:pPr>
      <w:autoSpaceDE w:val="0"/>
      <w:autoSpaceDN w:val="0"/>
      <w:adjustRightInd w:val="0"/>
      <w:spacing w:line="240" w:lineRule="auto"/>
    </w:pPr>
    <w:rPr>
      <w:rFonts w:ascii="PT Sans" w:hAnsi="PT Sans" w:cs="PT Sans"/>
      <w:color w:val="000000"/>
      <w:sz w:val="24"/>
      <w:szCs w:val="24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52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FA5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inst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ndanovesvobody.cz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dendanovesvobody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701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Pánek</dc:creator>
  <cp:lastModifiedBy>Martin Pánek</cp:lastModifiedBy>
  <cp:revision>13</cp:revision>
  <dcterms:created xsi:type="dcterms:W3CDTF">2020-05-21T09:59:00Z</dcterms:created>
  <dcterms:modified xsi:type="dcterms:W3CDTF">2021-05-24T10:31:00Z</dcterms:modified>
</cp:coreProperties>
</file>