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4198" w:rsidRPr="00B34198" w:rsidRDefault="00B34198" w:rsidP="00B34198">
      <w:pPr>
        <w:pStyle w:val="Nadpis1"/>
        <w:rPr>
          <w:rFonts w:ascii="PT Sans" w:hAnsi="PT Sans"/>
          <w:lang w:val="cs-CZ"/>
        </w:rPr>
      </w:pPr>
      <w:r w:rsidRPr="00B34198">
        <w:rPr>
          <w:rFonts w:ascii="PT Sans" w:hAnsi="PT Sans"/>
          <w:lang w:val="cs-CZ"/>
        </w:rPr>
        <w:t xml:space="preserve">24. června 2020: Dnešek je Dnem daňové svobody! </w:t>
      </w:r>
    </w:p>
    <w:p w:rsidR="00826640" w:rsidRPr="00826640" w:rsidRDefault="00FA52D6" w:rsidP="00B34198">
      <w:pPr>
        <w:rPr>
          <w:rFonts w:ascii="Times" w:eastAsia="Times New Roman" w:hAnsi="Times"/>
          <w:i/>
          <w:iCs/>
          <w:color w:val="000000"/>
          <w:lang w:val="cs-CZ" w:eastAsia="cs-CZ"/>
        </w:rPr>
      </w:pPr>
      <w:r w:rsidRPr="00B34198">
        <w:rPr>
          <w:rFonts w:ascii="Times" w:eastAsia="Times New Roman" w:hAnsi="Times"/>
          <w:i/>
          <w:iCs/>
          <w:color w:val="000000"/>
          <w:lang w:val="cs-CZ" w:eastAsia="cs-CZ"/>
        </w:rPr>
        <w:t>Liberální institut, tisková zpráva ze dne 2</w:t>
      </w:r>
      <w:r w:rsidR="00B34198" w:rsidRPr="00B34198">
        <w:rPr>
          <w:rFonts w:ascii="Times" w:eastAsia="Times New Roman" w:hAnsi="Times"/>
          <w:i/>
          <w:iCs/>
          <w:color w:val="000000"/>
          <w:lang w:val="cs-CZ" w:eastAsia="cs-CZ"/>
        </w:rPr>
        <w:t>4</w:t>
      </w:r>
      <w:r w:rsidRPr="00B34198">
        <w:rPr>
          <w:rFonts w:ascii="Times" w:eastAsia="Times New Roman" w:hAnsi="Times"/>
          <w:i/>
          <w:iCs/>
          <w:color w:val="000000"/>
          <w:lang w:val="cs-CZ" w:eastAsia="cs-CZ"/>
        </w:rPr>
        <w:t xml:space="preserve">. </w:t>
      </w:r>
      <w:r w:rsidR="00B34198" w:rsidRPr="00B34198">
        <w:rPr>
          <w:rFonts w:ascii="Times" w:eastAsia="Times New Roman" w:hAnsi="Times"/>
          <w:i/>
          <w:iCs/>
          <w:color w:val="000000"/>
          <w:lang w:val="cs-CZ" w:eastAsia="cs-CZ"/>
        </w:rPr>
        <w:t>června</w:t>
      </w:r>
      <w:r w:rsidRPr="00B34198">
        <w:rPr>
          <w:rFonts w:ascii="Times" w:eastAsia="Times New Roman" w:hAnsi="Times"/>
          <w:i/>
          <w:iCs/>
          <w:color w:val="000000"/>
          <w:lang w:val="cs-CZ" w:eastAsia="cs-CZ"/>
        </w:rPr>
        <w:t xml:space="preserve"> 2020</w:t>
      </w:r>
    </w:p>
    <w:p w:rsidR="00826640" w:rsidRDefault="00826640" w:rsidP="00B34198">
      <w:pPr>
        <w:rPr>
          <w:rFonts w:ascii="Times" w:hAnsi="Times"/>
          <w:b/>
          <w:lang w:val="cs-CZ"/>
        </w:rPr>
      </w:pPr>
    </w:p>
    <w:p w:rsidR="00B34198" w:rsidRDefault="00B34198" w:rsidP="00F71C37">
      <w:pPr>
        <w:jc w:val="both"/>
        <w:rPr>
          <w:rFonts w:ascii="Times" w:hAnsi="Times"/>
          <w:b/>
          <w:lang w:val="cs-CZ"/>
        </w:rPr>
      </w:pPr>
      <w:r w:rsidRPr="00B34198">
        <w:rPr>
          <w:rFonts w:ascii="Times" w:hAnsi="Times"/>
          <w:b/>
          <w:lang w:val="cs-CZ"/>
        </w:rPr>
        <w:t>Celých 175 dní jsme v České republice pracovali a podnikali na pokrytí letošních veřejných výdajů. Teprve od dnešního dne začínáme vydělávat sami na sebe. Slavíme totiž Den daňové svobody, pomyslný den, od kterého máme vůči státu splněnu svou daňovou povinnost.</w:t>
      </w:r>
      <w:r>
        <w:rPr>
          <w:rFonts w:ascii="Times" w:hAnsi="Times"/>
          <w:b/>
          <w:lang w:val="cs-CZ"/>
        </w:rPr>
        <w:t xml:space="preserve"> </w:t>
      </w:r>
    </w:p>
    <w:p w:rsidR="00B34198" w:rsidRDefault="00B34198" w:rsidP="00F71C37">
      <w:pPr>
        <w:jc w:val="both"/>
        <w:rPr>
          <w:rFonts w:ascii="Times" w:hAnsi="Times"/>
          <w:b/>
          <w:lang w:val="cs-CZ"/>
        </w:rPr>
      </w:pPr>
    </w:p>
    <w:p w:rsidR="00B34198" w:rsidRDefault="00B34198" w:rsidP="00F71C37">
      <w:pPr>
        <w:jc w:val="both"/>
        <w:rPr>
          <w:rFonts w:ascii="Times" w:hAnsi="Times"/>
          <w:lang w:val="cs-CZ"/>
        </w:rPr>
      </w:pPr>
      <w:r w:rsidRPr="00B34198">
        <w:rPr>
          <w:rFonts w:ascii="Times" w:hAnsi="Times"/>
          <w:i/>
          <w:lang w:val="cs-CZ"/>
        </w:rPr>
        <w:t>„Z pochopitelných důvodů j</w:t>
      </w:r>
      <w:r w:rsidRPr="00B34198">
        <w:rPr>
          <w:rFonts w:ascii="Times" w:hAnsi="Times"/>
          <w:bCs/>
          <w:i/>
          <w:color w:val="000000"/>
          <w:lang w:val="cs-CZ" w:eastAsia="cs-CZ"/>
        </w:rPr>
        <w:t>de o daňově nejméně svobodný rok od chvíle, kdy Liberální institut Den daňové svobody počítá, neboť letošní situace je zcela bezprecedentní. Nabízí se srovnání s rokem 2010, kdy českou ekonomiku nejvíce zasáhla předchozí ekonomická recese. Přestože oproti loňskému roku jsme si pohoršili o téměř celý měsíc, oproti roku 2010 jde o zhoršení o pouhý týden,“</w:t>
      </w:r>
      <w:r>
        <w:rPr>
          <w:rFonts w:ascii="Times" w:hAnsi="Times"/>
          <w:bCs/>
          <w:color w:val="000000"/>
          <w:lang w:val="cs-CZ" w:eastAsia="cs-CZ"/>
        </w:rPr>
        <w:t xml:space="preserve"> zasazuje výsledky do kontextu </w:t>
      </w:r>
      <w:r w:rsidRPr="006A57F0">
        <w:rPr>
          <w:rFonts w:ascii="Times" w:hAnsi="Times" w:cs="Times New Roman"/>
          <w:b/>
          <w:lang w:val="cs-CZ"/>
        </w:rPr>
        <w:t>ředitel Liberálního institutu Martin Pánek</w:t>
      </w:r>
      <w:r>
        <w:rPr>
          <w:rFonts w:ascii="Times" w:hAnsi="Times" w:cs="Times New Roman"/>
          <w:lang w:val="cs-CZ"/>
        </w:rPr>
        <w:t>.</w:t>
      </w:r>
    </w:p>
    <w:p w:rsidR="00B34198" w:rsidRDefault="00B34198" w:rsidP="00F71C37">
      <w:pPr>
        <w:jc w:val="both"/>
        <w:rPr>
          <w:rFonts w:ascii="Times" w:hAnsi="Times"/>
          <w:lang w:val="cs-CZ"/>
        </w:rPr>
      </w:pPr>
    </w:p>
    <w:p w:rsidR="00B34198" w:rsidRDefault="00B34198" w:rsidP="00F71C37">
      <w:pPr>
        <w:jc w:val="both"/>
        <w:rPr>
          <w:rFonts w:ascii="Times" w:hAnsi="Times"/>
          <w:lang w:val="cs-CZ"/>
        </w:rPr>
      </w:pPr>
      <w:r>
        <w:rPr>
          <w:rFonts w:ascii="Times" w:hAnsi="Times"/>
          <w:lang w:val="cs-CZ"/>
        </w:rPr>
        <w:t xml:space="preserve">Za všech jiných okolností bychom vládu za takový drastický posun tvrdě kritizovali. Vládě však nelze vyčítat obranu před pandemií, což je přímo učebnicový veřejný statek. Je jasné, že </w:t>
      </w:r>
      <w:r w:rsidR="00264FB4">
        <w:rPr>
          <w:rFonts w:ascii="Times" w:hAnsi="Times"/>
          <w:lang w:val="cs-CZ"/>
        </w:rPr>
        <w:t>zde musí stát vynaložit</w:t>
      </w:r>
      <w:r>
        <w:rPr>
          <w:rFonts w:ascii="Times" w:hAnsi="Times"/>
          <w:lang w:val="cs-CZ"/>
        </w:rPr>
        <w:t xml:space="preserve"> nějaké </w:t>
      </w:r>
      <w:r w:rsidR="00264FB4">
        <w:rPr>
          <w:rFonts w:ascii="Times" w:hAnsi="Times"/>
          <w:lang w:val="cs-CZ"/>
        </w:rPr>
        <w:t>prostředky navíc</w:t>
      </w:r>
      <w:r>
        <w:rPr>
          <w:rFonts w:ascii="Times" w:hAnsi="Times"/>
          <w:lang w:val="cs-CZ"/>
        </w:rPr>
        <w:t>. Vládu však můžeme a musíme kritizovat za dvě věci: 1) v době předchozí dlouhé konjunktury si nevytvořila finanční polštář a nereformovala veřejné finance, 2) spousta opatření byla zmatečná nebo přímo kontraproduktivní.</w:t>
      </w:r>
    </w:p>
    <w:p w:rsidR="00B34198" w:rsidRDefault="00B34198" w:rsidP="00F71C37">
      <w:pPr>
        <w:spacing w:before="375" w:after="375"/>
        <w:jc w:val="both"/>
        <w:rPr>
          <w:rFonts w:ascii="Times" w:hAnsi="Times"/>
          <w:iCs/>
          <w:color w:val="000000"/>
          <w:lang w:val="cs-CZ" w:eastAsia="cs-CZ"/>
        </w:rPr>
      </w:pPr>
      <w:r w:rsidRPr="000D04D2">
        <w:rPr>
          <w:rFonts w:ascii="Times" w:hAnsi="Times"/>
          <w:i/>
          <w:lang w:val="cs-CZ"/>
        </w:rPr>
        <w:t xml:space="preserve">„Vláda bohužel </w:t>
      </w:r>
      <w:r w:rsidR="009C683C">
        <w:rPr>
          <w:rFonts w:ascii="Times" w:hAnsi="Times"/>
          <w:i/>
          <w:lang w:val="cs-CZ"/>
        </w:rPr>
        <w:t>uplynulé</w:t>
      </w:r>
      <w:r w:rsidRPr="000D04D2">
        <w:rPr>
          <w:rFonts w:ascii="Times" w:hAnsi="Times"/>
          <w:i/>
          <w:lang w:val="cs-CZ"/>
        </w:rPr>
        <w:t xml:space="preserve"> období prosperity nevyužila k tomu, aby se připravila na recesi, která nutně musela jednou přijít – byť nikdo nemohl samozřejmě očekávat, o jak závažnou a</w:t>
      </w:r>
      <w:r>
        <w:rPr>
          <w:rFonts w:ascii="Times" w:hAnsi="Times"/>
          <w:i/>
          <w:lang w:val="cs-CZ"/>
        </w:rPr>
        <w:t> </w:t>
      </w:r>
      <w:r w:rsidRPr="000D04D2">
        <w:rPr>
          <w:rFonts w:ascii="Times" w:hAnsi="Times"/>
          <w:i/>
          <w:lang w:val="cs-CZ"/>
        </w:rPr>
        <w:t xml:space="preserve">unikátní krizi půjde. Reformy veřejných financí jsme se v minulých letech nedočkali. Finanční rezerva, kterou by vláda bývala mohla díky roky trvajícímu hospodářskému růstu vytvářet, pokud by aktivně usilovala o přebytkové rozpočty, by se nám </w:t>
      </w:r>
      <w:r>
        <w:rPr>
          <w:rFonts w:ascii="Times" w:hAnsi="Times"/>
          <w:i/>
          <w:lang w:val="cs-CZ"/>
        </w:rPr>
        <w:t>nyní</w:t>
      </w:r>
      <w:r w:rsidRPr="000D04D2">
        <w:rPr>
          <w:rFonts w:ascii="Times" w:hAnsi="Times"/>
          <w:i/>
          <w:lang w:val="cs-CZ"/>
        </w:rPr>
        <w:t xml:space="preserve"> velmi hodila na podporu bezprecedentně zastavené ekonomiky,“</w:t>
      </w:r>
      <w:r w:rsidRPr="000D04D2">
        <w:rPr>
          <w:rFonts w:ascii="Times" w:hAnsi="Times"/>
          <w:lang w:val="cs-CZ"/>
        </w:rPr>
        <w:t xml:space="preserve"> komentuje </w:t>
      </w:r>
      <w:r>
        <w:rPr>
          <w:rFonts w:ascii="Times" w:hAnsi="Times"/>
          <w:lang w:val="cs-CZ"/>
        </w:rPr>
        <w:t>vládní hospodaření</w:t>
      </w:r>
      <w:r w:rsidRPr="000D04D2">
        <w:rPr>
          <w:rFonts w:ascii="Times" w:hAnsi="Times"/>
          <w:lang w:val="cs-CZ"/>
        </w:rPr>
        <w:t xml:space="preserve"> </w:t>
      </w:r>
      <w:r w:rsidRPr="006A57F0">
        <w:rPr>
          <w:rFonts w:ascii="Times" w:hAnsi="Times"/>
          <w:b/>
          <w:lang w:val="cs-CZ"/>
        </w:rPr>
        <w:t>hlavní ekonom Liberálního institutu Jiří Nohejl</w:t>
      </w:r>
      <w:r w:rsidRPr="000D04D2">
        <w:rPr>
          <w:rFonts w:ascii="Times" w:hAnsi="Times"/>
          <w:iCs/>
          <w:color w:val="000000"/>
          <w:lang w:val="cs-CZ" w:eastAsia="cs-CZ"/>
        </w:rPr>
        <w:t>.</w:t>
      </w:r>
    </w:p>
    <w:p w:rsidR="006A57F0" w:rsidRPr="006A57F0" w:rsidRDefault="006A57F0" w:rsidP="006A57F0">
      <w:pPr>
        <w:rPr>
          <w:rFonts w:ascii="Times" w:hAnsi="Times"/>
          <w:lang w:val="cs-CZ" w:eastAsia="cs-CZ"/>
        </w:rPr>
      </w:pPr>
      <w:r w:rsidRPr="006A57F0">
        <w:rPr>
          <w:rFonts w:ascii="Times" w:hAnsi="Times"/>
          <w:i/>
          <w:iCs/>
          <w:color w:val="000000"/>
          <w:lang w:val="cs-CZ" w:eastAsia="cs-CZ"/>
        </w:rPr>
        <w:t>„</w:t>
      </w:r>
      <w:r w:rsidRPr="006A57F0">
        <w:rPr>
          <w:rFonts w:ascii="Times" w:hAnsi="Times"/>
          <w:i/>
          <w:lang w:val="cs-CZ" w:eastAsia="cs-CZ"/>
        </w:rPr>
        <w:t>Stejně jako jiné byznysy čelíme propadu v tržbách. Vývoj letošního roku je v řadě směrů nepříjemný a</w:t>
      </w:r>
      <w:r w:rsidR="0052089E">
        <w:rPr>
          <w:rFonts w:ascii="Times" w:hAnsi="Times"/>
          <w:i/>
          <w:lang w:val="cs-CZ" w:eastAsia="cs-CZ"/>
        </w:rPr>
        <w:t> </w:t>
      </w:r>
      <w:r w:rsidRPr="006A57F0">
        <w:rPr>
          <w:rFonts w:ascii="Times" w:hAnsi="Times"/>
          <w:i/>
          <w:lang w:val="cs-CZ" w:eastAsia="cs-CZ"/>
        </w:rPr>
        <w:t>někdy až stresující. Chápeme, že řada letošních opatření probíhala pod časovým tlakem a spousta z</w:t>
      </w:r>
      <w:r w:rsidR="0052089E">
        <w:rPr>
          <w:rFonts w:ascii="Times" w:hAnsi="Times"/>
          <w:i/>
          <w:lang w:val="cs-CZ" w:eastAsia="cs-CZ"/>
        </w:rPr>
        <w:t> </w:t>
      </w:r>
      <w:r w:rsidRPr="006A57F0">
        <w:rPr>
          <w:rFonts w:ascii="Times" w:hAnsi="Times"/>
          <w:i/>
          <w:lang w:val="cs-CZ" w:eastAsia="cs-CZ"/>
        </w:rPr>
        <w:t>nich měla dobrou myšlenku. Co nám chybělo, tak byl nějaký plán vývoje a data, podle kterých se můžeme v byznysu rozhodovat. Případně alespoň varianty vývoje. To by také pomohlo,“</w:t>
      </w:r>
      <w:r w:rsidRPr="006A57F0">
        <w:rPr>
          <w:rFonts w:ascii="Times" w:hAnsi="Times"/>
          <w:lang w:val="cs-CZ" w:eastAsia="cs-CZ"/>
        </w:rPr>
        <w:t xml:space="preserve"> uvedl na </w:t>
      </w:r>
      <w:r w:rsidR="00C76EAC">
        <w:rPr>
          <w:rFonts w:ascii="Times" w:hAnsi="Times"/>
          <w:lang w:val="cs-CZ" w:eastAsia="cs-CZ"/>
        </w:rPr>
        <w:t xml:space="preserve">dnešní </w:t>
      </w:r>
      <w:r w:rsidRPr="006A57F0">
        <w:rPr>
          <w:rFonts w:ascii="Times" w:hAnsi="Times"/>
          <w:lang w:val="cs-CZ" w:eastAsia="cs-CZ"/>
        </w:rPr>
        <w:t xml:space="preserve">tiskové konferenci </w:t>
      </w:r>
      <w:r w:rsidRPr="006A57F0">
        <w:rPr>
          <w:rFonts w:ascii="Times" w:hAnsi="Times"/>
          <w:b/>
          <w:lang w:val="cs-CZ" w:eastAsia="cs-CZ"/>
        </w:rPr>
        <w:t xml:space="preserve">ředitel Tipli.cz Michal </w:t>
      </w:r>
      <w:proofErr w:type="spellStart"/>
      <w:r w:rsidRPr="006A57F0">
        <w:rPr>
          <w:rFonts w:ascii="Times" w:hAnsi="Times"/>
          <w:b/>
          <w:lang w:val="cs-CZ" w:eastAsia="cs-CZ"/>
        </w:rPr>
        <w:t>Hardyn</w:t>
      </w:r>
      <w:proofErr w:type="spellEnd"/>
      <w:r w:rsidRPr="006A57F0">
        <w:rPr>
          <w:rFonts w:ascii="Times" w:hAnsi="Times"/>
          <w:lang w:val="cs-CZ" w:eastAsia="cs-CZ"/>
        </w:rPr>
        <w:t>.</w:t>
      </w:r>
    </w:p>
    <w:p w:rsidR="006A57F0" w:rsidRPr="006A57F0" w:rsidRDefault="006A57F0" w:rsidP="006A57F0">
      <w:pPr>
        <w:shd w:val="clear" w:color="auto" w:fill="FFFFFF"/>
        <w:spacing w:line="240" w:lineRule="auto"/>
        <w:rPr>
          <w:rFonts w:eastAsia="Times New Roman"/>
          <w:color w:val="222222"/>
          <w:sz w:val="24"/>
          <w:szCs w:val="24"/>
          <w:lang w:val="cs-CZ" w:eastAsia="cs-CZ"/>
        </w:rPr>
      </w:pPr>
    </w:p>
    <w:p w:rsidR="00B34198" w:rsidRDefault="00B34198" w:rsidP="00B34198">
      <w:pPr>
        <w:rPr>
          <w:rFonts w:ascii="Times" w:hAnsi="Times"/>
          <w:i/>
          <w:iCs/>
          <w:color w:val="000000"/>
          <w:lang w:val="cs-CZ" w:eastAsia="cs-CZ"/>
        </w:rPr>
      </w:pPr>
      <w:r>
        <w:rPr>
          <w:rFonts w:ascii="Times" w:hAnsi="Times"/>
          <w:i/>
          <w:iCs/>
          <w:color w:val="000000"/>
          <w:lang w:val="cs-CZ" w:eastAsia="cs-CZ"/>
        </w:rPr>
        <w:t>Při loňském Dni daňové svobody jsme upozorňovali:</w:t>
      </w:r>
    </w:p>
    <w:p w:rsidR="00B34198" w:rsidRPr="00B34198" w:rsidRDefault="00B34198" w:rsidP="00B34198">
      <w:pPr>
        <w:pStyle w:val="Odstavecseseznamem"/>
        <w:numPr>
          <w:ilvl w:val="0"/>
          <w:numId w:val="1"/>
        </w:numPr>
        <w:rPr>
          <w:rFonts w:ascii="Times" w:hAnsi="Times"/>
          <w:i/>
          <w:iCs/>
          <w:color w:val="000000"/>
          <w:lang w:val="cs-CZ" w:eastAsia="cs-CZ"/>
        </w:rPr>
      </w:pPr>
      <w:r w:rsidRPr="00B34198">
        <w:rPr>
          <w:rFonts w:ascii="Times" w:hAnsi="Times"/>
          <w:i/>
          <w:iCs/>
          <w:color w:val="000000"/>
          <w:lang w:val="cs-CZ" w:eastAsia="cs-CZ"/>
        </w:rPr>
        <w:t>„Zažíváme jedno z nejdelších období hospodářského růstu, jaké pamatujeme.“</w:t>
      </w:r>
    </w:p>
    <w:p w:rsidR="00B34198" w:rsidRPr="00B34198" w:rsidRDefault="00B34198" w:rsidP="00B34198">
      <w:pPr>
        <w:pStyle w:val="Odstavecseseznamem"/>
        <w:numPr>
          <w:ilvl w:val="0"/>
          <w:numId w:val="1"/>
        </w:numPr>
        <w:rPr>
          <w:rFonts w:ascii="Times" w:hAnsi="Times"/>
          <w:lang w:val="cs-CZ"/>
        </w:rPr>
      </w:pPr>
      <w:r w:rsidRPr="00B34198">
        <w:rPr>
          <w:rFonts w:ascii="Times" w:hAnsi="Times"/>
          <w:i/>
          <w:iCs/>
          <w:color w:val="000000"/>
          <w:lang w:val="cs-CZ" w:eastAsia="cs-CZ"/>
        </w:rPr>
        <w:t>„Při dalším zpomalení nebo recesi se může Den daňové svobody snadno dostat zpět do půlky června, kde byl při poslední finanční krizi.“</w:t>
      </w:r>
    </w:p>
    <w:p w:rsidR="00EB41FD" w:rsidRPr="00E039A9" w:rsidRDefault="00B34198" w:rsidP="00E039A9">
      <w:pPr>
        <w:pStyle w:val="Odstavecseseznamem"/>
        <w:numPr>
          <w:ilvl w:val="0"/>
          <w:numId w:val="1"/>
        </w:numPr>
        <w:rPr>
          <w:rFonts w:ascii="Times" w:hAnsi="Times" w:cs="Times New Roman"/>
          <w:lang w:val="cs-CZ"/>
        </w:rPr>
      </w:pPr>
      <w:r w:rsidRPr="00B34198">
        <w:rPr>
          <w:rFonts w:ascii="Times" w:hAnsi="Times" w:cs="Times New Roman"/>
          <w:i/>
          <w:lang w:val="cs-CZ"/>
        </w:rPr>
        <w:t>„Vláda má v podstatě poslední šanci udělat něco s veřejnými rozpočty, než bude pozdě. Hospodářský růst nebude trvat věčně.“</w:t>
      </w:r>
      <w:r w:rsidRPr="00B34198">
        <w:rPr>
          <w:rFonts w:ascii="Times" w:hAnsi="Times" w:cs="Times New Roman"/>
          <w:lang w:val="cs-CZ"/>
        </w:rPr>
        <w:t xml:space="preserve"> </w:t>
      </w:r>
      <w:r w:rsidR="00EB41FD" w:rsidRPr="00E039A9">
        <w:rPr>
          <w:b/>
          <w:bCs/>
          <w:lang w:val="cs-CZ" w:eastAsia="cs-CZ"/>
        </w:rPr>
        <w:br w:type="page"/>
      </w:r>
    </w:p>
    <w:p w:rsidR="00B34198" w:rsidRPr="00EB41FD" w:rsidRDefault="000779B9" w:rsidP="00B34198">
      <w:pPr>
        <w:rPr>
          <w:rFonts w:ascii="PT Sans" w:hAnsi="PT Sans"/>
          <w:lang w:val="cs-CZ"/>
        </w:rPr>
      </w:pPr>
      <w:r>
        <w:rPr>
          <w:b/>
          <w:bCs/>
          <w:lang w:val="cs-CZ" w:eastAsia="cs-CZ"/>
        </w:rPr>
        <w:lastRenderedPageBreak/>
        <w:br/>
      </w:r>
      <w:r w:rsidR="00B34198" w:rsidRPr="00EB41FD">
        <w:rPr>
          <w:rFonts w:ascii="PT Sans" w:hAnsi="PT Sans"/>
          <w:b/>
          <w:bCs/>
          <w:lang w:val="cs-CZ" w:eastAsia="cs-CZ"/>
        </w:rPr>
        <w:t>Graf: DEN DAŇOVÉ SVOBODY V ČESKÉ REPUBLICE (2010–2020)</w:t>
      </w:r>
    </w:p>
    <w:p w:rsidR="00B34198" w:rsidRPr="00B34198" w:rsidRDefault="00B34198" w:rsidP="00B34198">
      <w:pPr>
        <w:pStyle w:val="Default"/>
        <w:rPr>
          <w:sz w:val="32"/>
          <w:szCs w:val="32"/>
          <w:lang w:val="cs-CZ"/>
        </w:rPr>
      </w:pPr>
      <w:r w:rsidRPr="00B34198">
        <w:rPr>
          <w:noProof/>
          <w:lang w:val="cs-CZ" w:eastAsia="cs-CZ"/>
        </w:rPr>
        <w:drawing>
          <wp:inline distT="0" distB="0" distL="0" distR="0" wp14:anchorId="1B4C4F4B" wp14:editId="598ABF72">
            <wp:extent cx="5943600" cy="3580314"/>
            <wp:effectExtent l="0" t="0" r="19050" b="20320"/>
            <wp:docPr id="2" name="Graf 2">
              <a:extLst xmlns:a="http://schemas.openxmlformats.org/drawingml/2006/main">
                <a:ext uri="{FF2B5EF4-FFF2-40B4-BE49-F238E27FC236}">
                  <a16:creationId xmlns:a16="http://schemas.microsoft.com/office/drawing/2014/main" id="{F63D83C8-8C16-459E-965A-D885CCCF0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4198" w:rsidRDefault="00B34198" w:rsidP="00B34198">
      <w:pPr>
        <w:jc w:val="right"/>
        <w:rPr>
          <w:rFonts w:ascii="Times" w:eastAsia="Times New Roman" w:hAnsi="Times"/>
          <w:b/>
          <w:bCs/>
          <w:i/>
          <w:iCs/>
          <w:lang w:val="cs-CZ" w:eastAsia="cs-CZ"/>
        </w:rPr>
      </w:pPr>
      <w:r w:rsidRPr="00B34198">
        <w:rPr>
          <w:rFonts w:ascii="Times" w:eastAsia="Times New Roman" w:hAnsi="Times"/>
          <w:i/>
          <w:iCs/>
          <w:color w:val="000000"/>
          <w:lang w:val="cs-CZ" w:eastAsia="cs-CZ"/>
        </w:rPr>
        <w:t>Zdroj: </w:t>
      </w:r>
      <w:hyperlink r:id="rId9" w:history="1">
        <w:r w:rsidRPr="00B34198">
          <w:rPr>
            <w:rFonts w:ascii="Times" w:eastAsia="Times New Roman" w:hAnsi="Times"/>
            <w:b/>
            <w:bCs/>
            <w:i/>
            <w:iCs/>
            <w:lang w:val="cs-CZ" w:eastAsia="cs-CZ"/>
          </w:rPr>
          <w:t>dendanovesvobody.cz</w:t>
        </w:r>
      </w:hyperlink>
    </w:p>
    <w:p w:rsidR="00B34198" w:rsidRDefault="00B34198" w:rsidP="00B34198">
      <w:pPr>
        <w:jc w:val="right"/>
        <w:rPr>
          <w:rFonts w:ascii="Times" w:eastAsia="Times New Roman" w:hAnsi="Times"/>
          <w:b/>
          <w:bCs/>
          <w:i/>
          <w:iCs/>
          <w:lang w:val="cs-CZ" w:eastAsia="cs-CZ"/>
        </w:rPr>
      </w:pPr>
    </w:p>
    <w:p w:rsidR="00B34198" w:rsidRDefault="00B34198" w:rsidP="00C455FB">
      <w:pPr>
        <w:pStyle w:val="Nadpis2"/>
        <w:rPr>
          <w:rFonts w:ascii="PT Sans" w:hAnsi="PT Sans"/>
          <w:lang w:val="cs-CZ" w:eastAsia="cs-CZ"/>
        </w:rPr>
      </w:pPr>
      <w:r w:rsidRPr="00C455FB">
        <w:rPr>
          <w:rFonts w:ascii="PT Sans" w:hAnsi="PT Sans"/>
          <w:lang w:val="cs-CZ" w:eastAsia="cs-CZ"/>
        </w:rPr>
        <w:t>Možné posuny DDS 2020</w:t>
      </w:r>
    </w:p>
    <w:p w:rsidR="00C455FB" w:rsidRPr="00F71C37" w:rsidRDefault="00C455FB" w:rsidP="00C455FB">
      <w:pPr>
        <w:rPr>
          <w:rFonts w:ascii="Times" w:hAnsi="Times"/>
          <w:lang w:val="cs-CZ" w:eastAsia="cs-CZ"/>
        </w:rPr>
      </w:pPr>
      <w:r w:rsidRPr="00F71C37">
        <w:rPr>
          <w:rFonts w:ascii="Times" w:hAnsi="Times"/>
          <w:lang w:val="cs-CZ" w:eastAsia="cs-CZ"/>
        </w:rPr>
        <w:t>Při výpočtu Dne daňové svobody každý rok vycházíme z odhadů hospodářského růstu a odhadu</w:t>
      </w:r>
      <w:r w:rsidR="00264FB4">
        <w:rPr>
          <w:rFonts w:ascii="Times" w:hAnsi="Times"/>
          <w:lang w:val="cs-CZ" w:eastAsia="cs-CZ"/>
        </w:rPr>
        <w:t xml:space="preserve"> růstu</w:t>
      </w:r>
      <w:r w:rsidRPr="00F71C37">
        <w:rPr>
          <w:rFonts w:ascii="Times" w:hAnsi="Times"/>
          <w:lang w:val="cs-CZ" w:eastAsia="cs-CZ"/>
        </w:rPr>
        <w:t xml:space="preserve"> veřejných výdajů. Je jasné, že skutečné údaje se nakonec mírně liší. Letos poprvé počítáme se zpětnou revizí, protože letošní situace je zcela výjimečná. Možné scénáře revizí:</w:t>
      </w:r>
    </w:p>
    <w:p w:rsidR="00C455FB" w:rsidRPr="00F71C37" w:rsidRDefault="00C455FB" w:rsidP="00C455FB">
      <w:pPr>
        <w:rPr>
          <w:rFonts w:ascii="Times" w:hAnsi="Times"/>
          <w:lang w:val="cs-CZ" w:eastAsia="cs-CZ"/>
        </w:rPr>
      </w:pPr>
    </w:p>
    <w:p w:rsidR="00C455FB" w:rsidRPr="00F71C37" w:rsidRDefault="00C455FB" w:rsidP="00C455FB">
      <w:pPr>
        <w:rPr>
          <w:rFonts w:ascii="Times" w:hAnsi="Times"/>
          <w:lang w:val="cs-CZ" w:eastAsia="cs-CZ"/>
        </w:rPr>
      </w:pPr>
      <w:r w:rsidRPr="00F71C37">
        <w:rPr>
          <w:rFonts w:ascii="Times" w:hAnsi="Times"/>
          <w:lang w:val="cs-CZ" w:eastAsia="cs-CZ"/>
        </w:rPr>
        <w:t xml:space="preserve">HDP </w:t>
      </w:r>
      <w:r w:rsidR="00264FB4" w:rsidRPr="00264FB4">
        <w:rPr>
          <w:color w:val="202122"/>
          <w:sz w:val="21"/>
          <w:szCs w:val="21"/>
          <w:shd w:val="clear" w:color="auto" w:fill="FDFDFD"/>
          <w:lang w:val="cs-CZ"/>
        </w:rPr>
        <w:t>−</w:t>
      </w:r>
      <w:r w:rsidRPr="00F71C37">
        <w:rPr>
          <w:rFonts w:ascii="Times" w:hAnsi="Times"/>
          <w:lang w:val="cs-CZ" w:eastAsia="cs-CZ"/>
        </w:rPr>
        <w:t xml:space="preserve">8 %: </w:t>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Pr="00F71C37">
        <w:rPr>
          <w:rFonts w:ascii="Times" w:hAnsi="Times"/>
          <w:lang w:val="cs-CZ" w:eastAsia="cs-CZ"/>
        </w:rPr>
        <w:t>24. června</w:t>
      </w:r>
    </w:p>
    <w:p w:rsidR="00C455FB" w:rsidRPr="00F71C37" w:rsidRDefault="00C455FB" w:rsidP="00C455FB">
      <w:pPr>
        <w:rPr>
          <w:rFonts w:ascii="Times" w:hAnsi="Times"/>
          <w:lang w:val="cs-CZ" w:eastAsia="cs-CZ"/>
        </w:rPr>
      </w:pPr>
      <w:r w:rsidRPr="00F71C37">
        <w:rPr>
          <w:rFonts w:ascii="Times" w:hAnsi="Times"/>
          <w:lang w:val="cs-CZ" w:eastAsia="cs-CZ"/>
        </w:rPr>
        <w:t xml:space="preserve">HDP </w:t>
      </w:r>
      <w:r w:rsidR="00264FB4" w:rsidRPr="00264FB4">
        <w:rPr>
          <w:color w:val="202122"/>
          <w:sz w:val="21"/>
          <w:szCs w:val="21"/>
          <w:shd w:val="clear" w:color="auto" w:fill="FDFDFD"/>
          <w:lang w:val="cs-CZ"/>
        </w:rPr>
        <w:t>−</w:t>
      </w:r>
      <w:r w:rsidRPr="00F71C37">
        <w:rPr>
          <w:rFonts w:ascii="Times" w:hAnsi="Times"/>
          <w:lang w:val="cs-CZ" w:eastAsia="cs-CZ"/>
        </w:rPr>
        <w:t xml:space="preserve">8 % + navýšení veřejných výdajů o 200 mld.: </w:t>
      </w:r>
      <w:r w:rsidR="000A5478">
        <w:rPr>
          <w:rFonts w:ascii="Times" w:hAnsi="Times"/>
          <w:lang w:val="cs-CZ" w:eastAsia="cs-CZ"/>
        </w:rPr>
        <w:tab/>
      </w:r>
      <w:r w:rsidRPr="00F71C37">
        <w:rPr>
          <w:rFonts w:ascii="Times" w:hAnsi="Times"/>
          <w:lang w:val="cs-CZ" w:eastAsia="cs-CZ"/>
        </w:rPr>
        <w:t xml:space="preserve">12. </w:t>
      </w:r>
      <w:r w:rsidR="00F71C37" w:rsidRPr="00F71C37">
        <w:rPr>
          <w:rFonts w:ascii="Times" w:hAnsi="Times"/>
          <w:lang w:val="cs-CZ" w:eastAsia="cs-CZ"/>
        </w:rPr>
        <w:t>července</w:t>
      </w:r>
    </w:p>
    <w:p w:rsidR="00C455FB" w:rsidRPr="00F71C37" w:rsidRDefault="00C455FB" w:rsidP="00C455FB">
      <w:pPr>
        <w:rPr>
          <w:rFonts w:ascii="Times" w:hAnsi="Times"/>
          <w:lang w:val="cs-CZ" w:eastAsia="cs-CZ"/>
        </w:rPr>
      </w:pPr>
      <w:r w:rsidRPr="00F71C37">
        <w:rPr>
          <w:rFonts w:ascii="Times" w:hAnsi="Times"/>
          <w:lang w:val="cs-CZ" w:eastAsia="cs-CZ"/>
        </w:rPr>
        <w:t xml:space="preserve">HDP </w:t>
      </w:r>
      <w:r w:rsidR="00264FB4" w:rsidRPr="00264FB4">
        <w:rPr>
          <w:color w:val="202122"/>
          <w:sz w:val="21"/>
          <w:szCs w:val="21"/>
          <w:shd w:val="clear" w:color="auto" w:fill="FDFDFD"/>
          <w:lang w:val="cs-CZ"/>
        </w:rPr>
        <w:t>−</w:t>
      </w:r>
      <w:r w:rsidRPr="00F71C37">
        <w:rPr>
          <w:rFonts w:ascii="Times" w:hAnsi="Times"/>
          <w:lang w:val="cs-CZ" w:eastAsia="cs-CZ"/>
        </w:rPr>
        <w:t>10%:</w:t>
      </w:r>
      <w:r w:rsidR="001E5CB4" w:rsidRPr="00F71C37">
        <w:rPr>
          <w:rFonts w:ascii="Times" w:hAnsi="Times"/>
          <w:lang w:val="cs-CZ" w:eastAsia="cs-CZ"/>
        </w:rPr>
        <w:t xml:space="preserve"> </w:t>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1E5CB4" w:rsidRPr="00F71C37">
        <w:rPr>
          <w:rFonts w:ascii="Times" w:hAnsi="Times"/>
          <w:lang w:val="cs-CZ" w:eastAsia="cs-CZ"/>
        </w:rPr>
        <w:t xml:space="preserve">28. </w:t>
      </w:r>
      <w:r w:rsidR="00F71C37" w:rsidRPr="00F71C37">
        <w:rPr>
          <w:rFonts w:ascii="Times" w:hAnsi="Times"/>
          <w:lang w:val="cs-CZ" w:eastAsia="cs-CZ"/>
        </w:rPr>
        <w:t>června</w:t>
      </w:r>
    </w:p>
    <w:p w:rsidR="001E5CB4" w:rsidRPr="00F71C37" w:rsidRDefault="001E5CB4" w:rsidP="001E5CB4">
      <w:pPr>
        <w:rPr>
          <w:rFonts w:ascii="Times" w:hAnsi="Times"/>
          <w:lang w:val="cs-CZ" w:eastAsia="cs-CZ"/>
        </w:rPr>
      </w:pPr>
      <w:r w:rsidRPr="00F71C37">
        <w:rPr>
          <w:rFonts w:ascii="Times" w:hAnsi="Times"/>
          <w:lang w:val="cs-CZ" w:eastAsia="cs-CZ"/>
        </w:rPr>
        <w:t xml:space="preserve">HDP </w:t>
      </w:r>
      <w:r w:rsidR="00264FB4" w:rsidRPr="00264FB4">
        <w:rPr>
          <w:color w:val="202122"/>
          <w:sz w:val="21"/>
          <w:szCs w:val="21"/>
          <w:shd w:val="clear" w:color="auto" w:fill="FDFDFD"/>
          <w:lang w:val="cs-CZ"/>
        </w:rPr>
        <w:t>−</w:t>
      </w:r>
      <w:r w:rsidRPr="00F71C37">
        <w:rPr>
          <w:rFonts w:ascii="Times" w:hAnsi="Times"/>
          <w:lang w:val="cs-CZ" w:eastAsia="cs-CZ"/>
        </w:rPr>
        <w:t>10 % + navýšení veřejných výdajů o 200 mld.:</w:t>
      </w:r>
      <w:r w:rsidR="00F71C37" w:rsidRPr="00F71C37">
        <w:rPr>
          <w:rFonts w:ascii="Times" w:hAnsi="Times"/>
          <w:lang w:val="cs-CZ" w:eastAsia="cs-CZ"/>
        </w:rPr>
        <w:t xml:space="preserve"> </w:t>
      </w:r>
      <w:r w:rsidR="000A5478">
        <w:rPr>
          <w:rFonts w:ascii="Times" w:hAnsi="Times"/>
          <w:lang w:val="cs-CZ" w:eastAsia="cs-CZ"/>
        </w:rPr>
        <w:tab/>
      </w:r>
      <w:r w:rsidR="00F71C37" w:rsidRPr="00F71C37">
        <w:rPr>
          <w:rFonts w:ascii="Times" w:hAnsi="Times"/>
          <w:lang w:val="cs-CZ" w:eastAsia="cs-CZ"/>
        </w:rPr>
        <w:t>15. července</w:t>
      </w:r>
    </w:p>
    <w:p w:rsidR="001E5CB4" w:rsidRPr="00F71C37" w:rsidRDefault="001E5CB4" w:rsidP="001E5CB4">
      <w:pPr>
        <w:rPr>
          <w:rFonts w:ascii="Times" w:hAnsi="Times"/>
          <w:lang w:val="cs-CZ" w:eastAsia="cs-CZ"/>
        </w:rPr>
      </w:pPr>
      <w:r w:rsidRPr="00F71C37">
        <w:rPr>
          <w:rFonts w:ascii="Times" w:hAnsi="Times"/>
          <w:lang w:val="cs-CZ" w:eastAsia="cs-CZ"/>
        </w:rPr>
        <w:t xml:space="preserve">HDP </w:t>
      </w:r>
      <w:r w:rsidR="00264FB4" w:rsidRPr="00264FB4">
        <w:rPr>
          <w:color w:val="202122"/>
          <w:sz w:val="21"/>
          <w:szCs w:val="21"/>
          <w:shd w:val="clear" w:color="auto" w:fill="FDFDFD"/>
          <w:lang w:val="cs-CZ"/>
        </w:rPr>
        <w:t>−</w:t>
      </w:r>
      <w:r w:rsidRPr="00F71C37">
        <w:rPr>
          <w:rFonts w:ascii="Times" w:hAnsi="Times"/>
          <w:lang w:val="cs-CZ" w:eastAsia="cs-CZ"/>
        </w:rPr>
        <w:t>13,5 %:</w:t>
      </w:r>
      <w:r w:rsidR="00F71C37" w:rsidRPr="00F71C37">
        <w:rPr>
          <w:rFonts w:ascii="Times" w:hAnsi="Times"/>
          <w:lang w:val="cs-CZ" w:eastAsia="cs-CZ"/>
        </w:rPr>
        <w:t xml:space="preserve"> </w:t>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0A5478">
        <w:rPr>
          <w:rFonts w:ascii="Times" w:hAnsi="Times"/>
          <w:lang w:val="cs-CZ" w:eastAsia="cs-CZ"/>
        </w:rPr>
        <w:tab/>
      </w:r>
      <w:r w:rsidR="00F71C37" w:rsidRPr="00F71C37">
        <w:rPr>
          <w:rFonts w:ascii="Times" w:hAnsi="Times"/>
          <w:lang w:val="cs-CZ" w:eastAsia="cs-CZ"/>
        </w:rPr>
        <w:t>5. července</w:t>
      </w:r>
    </w:p>
    <w:p w:rsidR="001E5CB4" w:rsidRPr="00F71C37" w:rsidRDefault="001E5CB4" w:rsidP="001E5CB4">
      <w:pPr>
        <w:rPr>
          <w:rFonts w:ascii="Times" w:hAnsi="Times"/>
          <w:lang w:val="cs-CZ" w:eastAsia="cs-CZ"/>
        </w:rPr>
      </w:pPr>
      <w:r w:rsidRPr="00F71C37">
        <w:rPr>
          <w:rFonts w:ascii="Times" w:hAnsi="Times"/>
          <w:lang w:val="cs-CZ" w:eastAsia="cs-CZ"/>
        </w:rPr>
        <w:t xml:space="preserve">HDP </w:t>
      </w:r>
      <w:r w:rsidR="00264FB4" w:rsidRPr="00264FB4">
        <w:rPr>
          <w:color w:val="202122"/>
          <w:sz w:val="21"/>
          <w:szCs w:val="21"/>
          <w:shd w:val="clear" w:color="auto" w:fill="FDFDFD"/>
          <w:lang w:val="cs-CZ"/>
        </w:rPr>
        <w:t>−</w:t>
      </w:r>
      <w:r w:rsidRPr="00F71C37">
        <w:rPr>
          <w:rFonts w:ascii="Times" w:hAnsi="Times"/>
          <w:lang w:val="cs-CZ" w:eastAsia="cs-CZ"/>
        </w:rPr>
        <w:t>13,5 % + navýšení veřejných výdajů o 200 mld.:</w:t>
      </w:r>
      <w:r w:rsidR="00F71C37" w:rsidRPr="00F71C37">
        <w:rPr>
          <w:rFonts w:ascii="Times" w:hAnsi="Times"/>
          <w:lang w:val="cs-CZ" w:eastAsia="cs-CZ"/>
        </w:rPr>
        <w:t xml:space="preserve"> </w:t>
      </w:r>
      <w:r w:rsidR="000A5478">
        <w:rPr>
          <w:rFonts w:ascii="Times" w:hAnsi="Times"/>
          <w:lang w:val="cs-CZ" w:eastAsia="cs-CZ"/>
        </w:rPr>
        <w:tab/>
      </w:r>
      <w:r w:rsidR="00F71C37" w:rsidRPr="00F71C37">
        <w:rPr>
          <w:rFonts w:ascii="Times" w:hAnsi="Times"/>
          <w:lang w:val="cs-CZ" w:eastAsia="cs-CZ"/>
        </w:rPr>
        <w:t>23. července</w:t>
      </w:r>
    </w:p>
    <w:p w:rsidR="00F71C37" w:rsidRPr="00C455FB" w:rsidRDefault="00F71C37" w:rsidP="001E5CB4">
      <w:pPr>
        <w:rPr>
          <w:lang w:val="cs-CZ" w:eastAsia="cs-CZ"/>
        </w:rPr>
      </w:pPr>
    </w:p>
    <w:p w:rsidR="00F71C37" w:rsidRDefault="00F71C37" w:rsidP="00F71C37">
      <w:pPr>
        <w:pStyle w:val="Nadpis2"/>
        <w:rPr>
          <w:lang w:val="cs-CZ"/>
        </w:rPr>
      </w:pPr>
      <w:r>
        <w:rPr>
          <w:lang w:val="cs-CZ"/>
        </w:rPr>
        <w:lastRenderedPageBreak/>
        <w:t>Mezinárodní srovnání</w:t>
      </w:r>
    </w:p>
    <w:p w:rsidR="00F71C37" w:rsidRPr="000A5478" w:rsidRDefault="00F71C37" w:rsidP="00B34198">
      <w:pPr>
        <w:jc w:val="both"/>
        <w:rPr>
          <w:rFonts w:ascii="Times" w:hAnsi="Times" w:cs="Times New Roman"/>
          <w:lang w:val="cs-CZ"/>
        </w:rPr>
      </w:pPr>
      <w:r w:rsidRPr="000A5478">
        <w:rPr>
          <w:rFonts w:ascii="Times" w:hAnsi="Times" w:cs="Times New Roman"/>
          <w:lang w:val="cs-CZ"/>
        </w:rPr>
        <w:t xml:space="preserve">Je důležité uvědomit si, že při boji s karanténou </w:t>
      </w:r>
      <w:r w:rsidR="00264FB4">
        <w:rPr>
          <w:rFonts w:ascii="Times" w:hAnsi="Times" w:cs="Times New Roman"/>
          <w:lang w:val="cs-CZ"/>
        </w:rPr>
        <w:t xml:space="preserve">čelí vlády volbě „něco za něco“, ekonomickým žargonem jde o </w:t>
      </w:r>
      <w:proofErr w:type="spellStart"/>
      <w:r w:rsidR="00264FB4" w:rsidRPr="00264FB4">
        <w:rPr>
          <w:rFonts w:ascii="Times" w:hAnsi="Times" w:cs="Times New Roman"/>
          <w:i/>
          <w:lang w:val="cs-CZ"/>
        </w:rPr>
        <w:t>trade-off</w:t>
      </w:r>
      <w:proofErr w:type="spellEnd"/>
      <w:r w:rsidRPr="000A5478">
        <w:rPr>
          <w:rFonts w:ascii="Times" w:hAnsi="Times" w:cs="Times New Roman"/>
          <w:lang w:val="cs-CZ"/>
        </w:rPr>
        <w:t>. Přísnější opatření pomáhají v boji s </w:t>
      </w:r>
      <w:proofErr w:type="spellStart"/>
      <w:r w:rsidRPr="000A5478">
        <w:rPr>
          <w:rFonts w:ascii="Times" w:hAnsi="Times" w:cs="Times New Roman"/>
          <w:lang w:val="cs-CZ"/>
        </w:rPr>
        <w:t>koronavirem</w:t>
      </w:r>
      <w:proofErr w:type="spellEnd"/>
      <w:r w:rsidRPr="000A5478">
        <w:rPr>
          <w:rFonts w:ascii="Times" w:hAnsi="Times" w:cs="Times New Roman"/>
          <w:lang w:val="cs-CZ"/>
        </w:rPr>
        <w:t>, avšak tlumí ekonomickou aktivitu, a tedy posouvají Den daňové svobody ke konci roku. Naopak volnější přístup znamená lepší výsledek z hlediska Dne daňové svobody, ale větší potíže s pandemií.</w:t>
      </w:r>
    </w:p>
    <w:p w:rsidR="00F71C37" w:rsidRPr="000A5478" w:rsidRDefault="00F71C37" w:rsidP="00B34198">
      <w:pPr>
        <w:jc w:val="both"/>
        <w:rPr>
          <w:rFonts w:ascii="Times" w:hAnsi="Times" w:cs="Times New Roman"/>
          <w:lang w:val="cs-CZ"/>
        </w:rPr>
      </w:pPr>
    </w:p>
    <w:p w:rsidR="00F71C37" w:rsidRPr="000A5478" w:rsidRDefault="00F71C37" w:rsidP="00B34198">
      <w:pPr>
        <w:jc w:val="both"/>
        <w:rPr>
          <w:rFonts w:ascii="Times" w:hAnsi="Times" w:cs="Times New Roman"/>
          <w:lang w:val="cs-CZ"/>
        </w:rPr>
      </w:pPr>
      <w:r w:rsidRPr="000A5478">
        <w:rPr>
          <w:rFonts w:ascii="Times" w:hAnsi="Times" w:cs="Times New Roman"/>
          <w:lang w:val="cs-CZ"/>
        </w:rPr>
        <w:t>Mezinárodní srovnání je tudíž letos ještě ošemetnější než v jiných letech a na vyhodnocení efektivnosti jednotlivých přístupů je zatím moc brzo – ještě ani nevíme, zda bude druhá vlna.</w:t>
      </w:r>
    </w:p>
    <w:p w:rsidR="00F71C37" w:rsidRPr="000A5478" w:rsidRDefault="00F71C37" w:rsidP="00B34198">
      <w:pPr>
        <w:jc w:val="both"/>
        <w:rPr>
          <w:rFonts w:ascii="Times" w:hAnsi="Times" w:cs="Times New Roman"/>
          <w:lang w:val="cs-CZ"/>
        </w:rPr>
      </w:pPr>
    </w:p>
    <w:p w:rsidR="00F71C37" w:rsidRPr="000A5478" w:rsidRDefault="00F71C37" w:rsidP="00B34198">
      <w:pPr>
        <w:jc w:val="both"/>
        <w:rPr>
          <w:rFonts w:ascii="Times" w:hAnsi="Times" w:cs="Times New Roman"/>
          <w:lang w:val="cs-CZ"/>
        </w:rPr>
      </w:pPr>
      <w:r w:rsidRPr="000A5478">
        <w:rPr>
          <w:rFonts w:ascii="Times" w:hAnsi="Times" w:cs="Times New Roman"/>
          <w:lang w:val="cs-CZ"/>
        </w:rPr>
        <w:t>Na rozdíl od jiných le</w:t>
      </w:r>
      <w:r w:rsidR="000A5478" w:rsidRPr="000A5478">
        <w:rPr>
          <w:rFonts w:ascii="Times" w:hAnsi="Times" w:cs="Times New Roman"/>
          <w:lang w:val="cs-CZ"/>
        </w:rPr>
        <w:t>t</w:t>
      </w:r>
      <w:r w:rsidRPr="000A5478">
        <w:rPr>
          <w:rFonts w:ascii="Times" w:hAnsi="Times" w:cs="Times New Roman"/>
          <w:lang w:val="cs-CZ"/>
        </w:rPr>
        <w:t xml:space="preserve"> navíc letos zatím nemáme konsistentní data, </w:t>
      </w:r>
      <w:r w:rsidR="00264FB4">
        <w:rPr>
          <w:rFonts w:ascii="Times" w:hAnsi="Times" w:cs="Times New Roman"/>
          <w:lang w:val="cs-CZ"/>
        </w:rPr>
        <w:t>posbíraná podle stejné metodiky</w:t>
      </w:r>
      <w:r w:rsidRPr="000A5478">
        <w:rPr>
          <w:rFonts w:ascii="Times" w:hAnsi="Times" w:cs="Times New Roman"/>
          <w:lang w:val="cs-CZ"/>
        </w:rPr>
        <w:t xml:space="preserve"> napříč státy, takže nemůžeme činit silné soudy o mezinárodním srovnání. K tomu se připočítávají problémy zmíněné výše v souvislosti s Českou republikou. Co se hospodářského výkonu i veřejných výdajů týče, pracujeme letos s extrémně nerobustními odhady.</w:t>
      </w:r>
    </w:p>
    <w:p w:rsidR="00F71C37" w:rsidRPr="000A5478" w:rsidRDefault="00F71C37" w:rsidP="00B34198">
      <w:pPr>
        <w:jc w:val="both"/>
        <w:rPr>
          <w:rFonts w:ascii="Times" w:hAnsi="Times" w:cs="Times New Roman"/>
          <w:lang w:val="cs-CZ"/>
        </w:rPr>
      </w:pPr>
    </w:p>
    <w:p w:rsidR="00F71C37" w:rsidRPr="000A5478" w:rsidRDefault="00F71C37" w:rsidP="00B34198">
      <w:pPr>
        <w:jc w:val="both"/>
        <w:rPr>
          <w:rFonts w:ascii="Times" w:hAnsi="Times" w:cs="Times New Roman"/>
          <w:lang w:val="cs-CZ"/>
        </w:rPr>
      </w:pPr>
      <w:r w:rsidRPr="000A5478">
        <w:rPr>
          <w:rFonts w:ascii="Times" w:hAnsi="Times" w:cs="Times New Roman"/>
          <w:lang w:val="cs-CZ"/>
        </w:rPr>
        <w:t>Za zmínku nicméně stojí, že i při naplnění nejhoršího scénáře, který jsme předestřeli výše, bude Den daňové svobody letos pouze o jediný den později než v loňském růstovém roce ve Francii, kde byl až 22. 7. Odhadujeme, že Francouzi si letos daňovou svobodu užijí až v</w:t>
      </w:r>
      <w:r w:rsidR="000A5478" w:rsidRPr="000A5478">
        <w:rPr>
          <w:rFonts w:ascii="Times" w:hAnsi="Times" w:cs="Times New Roman"/>
          <w:lang w:val="cs-CZ"/>
        </w:rPr>
        <w:t> září, Finové a Belgičani pravděpodobně zhruba v polovině srpna. K premiantům, jako v jiných letech, bude letos zřejmě patřit Jižní Korea, která se aspoň zatím s </w:t>
      </w:r>
      <w:proofErr w:type="spellStart"/>
      <w:r w:rsidR="000A5478" w:rsidRPr="000A5478">
        <w:rPr>
          <w:rFonts w:ascii="Times" w:hAnsi="Times" w:cs="Times New Roman"/>
          <w:lang w:val="cs-CZ"/>
        </w:rPr>
        <w:t>koronavirem</w:t>
      </w:r>
      <w:proofErr w:type="spellEnd"/>
      <w:r w:rsidR="000A5478" w:rsidRPr="000A5478">
        <w:rPr>
          <w:rFonts w:ascii="Times" w:hAnsi="Times" w:cs="Times New Roman"/>
          <w:lang w:val="cs-CZ"/>
        </w:rPr>
        <w:t xml:space="preserve"> vyrovnala v podstatě bez hospodářského poklesu.</w:t>
      </w:r>
    </w:p>
    <w:p w:rsidR="000A5478" w:rsidRDefault="000A5478" w:rsidP="00B34198">
      <w:pPr>
        <w:jc w:val="both"/>
        <w:rPr>
          <w:rFonts w:ascii="Garamond" w:hAnsi="Garamond" w:cs="Times New Roman"/>
          <w:lang w:val="cs-CZ"/>
        </w:rPr>
      </w:pPr>
    </w:p>
    <w:tbl>
      <w:tblPr>
        <w:tblW w:w="5620" w:type="dxa"/>
        <w:tblInd w:w="70" w:type="dxa"/>
        <w:tblCellMar>
          <w:left w:w="70" w:type="dxa"/>
          <w:right w:w="70" w:type="dxa"/>
        </w:tblCellMar>
        <w:tblLook w:val="04A0" w:firstRow="1" w:lastRow="0" w:firstColumn="1" w:lastColumn="0" w:noHBand="0" w:noVBand="1"/>
      </w:tblPr>
      <w:tblGrid>
        <w:gridCol w:w="1020"/>
        <w:gridCol w:w="2200"/>
        <w:gridCol w:w="2400"/>
      </w:tblGrid>
      <w:tr w:rsidR="000A5478" w:rsidRPr="0052089E" w:rsidTr="009D4EB3">
        <w:trPr>
          <w:trHeight w:val="255"/>
        </w:trPr>
        <w:tc>
          <w:tcPr>
            <w:tcW w:w="102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Rok</w:t>
            </w:r>
          </w:p>
        </w:tc>
        <w:tc>
          <w:tcPr>
            <w:tcW w:w="22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Den daňové svobody</w:t>
            </w:r>
          </w:p>
        </w:tc>
        <w:tc>
          <w:tcPr>
            <w:tcW w:w="24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Počet dní práce na stát</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6.</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157</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7.</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157</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162</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2004</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166</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2005</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164</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2006</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164</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2007</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2008</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7.</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158</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2009</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13.</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163</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18.</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168</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165</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9.</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160</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2014</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10.</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160</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2015</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155</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2016</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153</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2017</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29.</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149</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2018</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142</w:t>
            </w:r>
          </w:p>
        </w:tc>
      </w:tr>
      <w:tr w:rsidR="000A5478" w:rsidRPr="00A300CB" w:rsidTr="009D4EB3">
        <w:trPr>
          <w:trHeight w:val="255"/>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2019</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28.</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148</w:t>
            </w:r>
          </w:p>
        </w:tc>
      </w:tr>
      <w:tr w:rsidR="000A5478" w:rsidRPr="00A300CB" w:rsidTr="009D4EB3">
        <w:trPr>
          <w:trHeight w:val="255"/>
        </w:trPr>
        <w:tc>
          <w:tcPr>
            <w:tcW w:w="102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2020</w:t>
            </w:r>
          </w:p>
        </w:tc>
        <w:tc>
          <w:tcPr>
            <w:tcW w:w="220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8" w:space="0" w:color="000000"/>
              <w:right w:val="single" w:sz="4" w:space="0" w:color="000000"/>
            </w:tcBorders>
            <w:shd w:val="clear" w:color="D9D9D9" w:fill="D9D9D9"/>
            <w:noWrap/>
            <w:vAlign w:val="bottom"/>
            <w:hideMark/>
          </w:tcPr>
          <w:p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175</w:t>
            </w:r>
          </w:p>
        </w:tc>
      </w:tr>
    </w:tbl>
    <w:p w:rsidR="000A5478" w:rsidRDefault="000A5478" w:rsidP="00177004">
      <w:pPr>
        <w:spacing w:before="375" w:after="375"/>
        <w:jc w:val="both"/>
        <w:rPr>
          <w:rFonts w:ascii="Times" w:hAnsi="Times"/>
          <w:color w:val="000000"/>
          <w:lang w:val="cs-CZ" w:eastAsia="cs-CZ"/>
        </w:rPr>
      </w:pPr>
      <w:r w:rsidRPr="000A5478">
        <w:rPr>
          <w:rFonts w:ascii="Times" w:hAnsi="Times"/>
          <w:color w:val="000000"/>
          <w:lang w:val="cs-CZ" w:eastAsia="cs-CZ"/>
        </w:rPr>
        <w:lastRenderedPageBreak/>
        <w:t>Liberální institut pro výpočet Dne daňové svobody používá metodiku zaměřenou na výdajovou stranu veřejných financí. Jsou to totiž právě výdaje, které je nutné financovat daňovými příjmy a které, v případě deficitních rozpočtů, determinují i nutnost splácet v budoucnu dluh.</w:t>
      </w:r>
    </w:p>
    <w:p w:rsidR="00B34198" w:rsidRPr="000A5478" w:rsidRDefault="00B34198" w:rsidP="00177004">
      <w:pPr>
        <w:spacing w:before="375" w:after="375"/>
        <w:jc w:val="both"/>
        <w:rPr>
          <w:rFonts w:ascii="Times" w:hAnsi="Times" w:cs="Times New Roman"/>
          <w:lang w:val="cs-CZ"/>
        </w:rPr>
      </w:pPr>
      <w:r w:rsidRPr="000A5478">
        <w:rPr>
          <w:rFonts w:ascii="Times" w:hAnsi="Times" w:cs="Times New Roman"/>
          <w:lang w:val="cs-CZ"/>
        </w:rPr>
        <w:t xml:space="preserve">Liberální institut je </w:t>
      </w:r>
      <w:proofErr w:type="spellStart"/>
      <w:r w:rsidRPr="000A5478">
        <w:rPr>
          <w:rFonts w:ascii="Times" w:hAnsi="Times" w:cs="Times New Roman"/>
          <w:lang w:val="cs-CZ"/>
        </w:rPr>
        <w:t>think</w:t>
      </w:r>
      <w:proofErr w:type="spellEnd"/>
      <w:r w:rsidRPr="000A5478">
        <w:rPr>
          <w:rFonts w:ascii="Times" w:hAnsi="Times" w:cs="Times New Roman"/>
          <w:lang w:val="cs-CZ"/>
        </w:rPr>
        <w:t>-tank založený v únoru 1990, jehož cílem je rozvíjet a aplikovat ideje a programy založené na principech klasického liberalismu, tedy individuální svobodu, svobodný trh, vládu s omezenými pravomocemi a mír. Naší činností jsou především studie, vzdělávací projekty a publikace v</w:t>
      </w:r>
      <w:r w:rsidR="000A5478">
        <w:rPr>
          <w:rFonts w:ascii="Times" w:hAnsi="Times" w:cs="Times New Roman"/>
          <w:lang w:val="cs-CZ"/>
        </w:rPr>
        <w:t> </w:t>
      </w:r>
      <w:r w:rsidRPr="000A5478">
        <w:rPr>
          <w:rFonts w:ascii="Times" w:hAnsi="Times" w:cs="Times New Roman"/>
          <w:lang w:val="cs-CZ"/>
        </w:rPr>
        <w:t>České republice a</w:t>
      </w:r>
      <w:r w:rsidR="00F71C37" w:rsidRPr="000A5478">
        <w:rPr>
          <w:rFonts w:ascii="Times" w:hAnsi="Times" w:cs="Times New Roman"/>
          <w:lang w:val="cs-CZ"/>
        </w:rPr>
        <w:t> </w:t>
      </w:r>
      <w:r w:rsidRPr="000A5478">
        <w:rPr>
          <w:rFonts w:ascii="Times" w:hAnsi="Times" w:cs="Times New Roman"/>
          <w:lang w:val="cs-CZ"/>
        </w:rPr>
        <w:t>v</w:t>
      </w:r>
      <w:r w:rsidR="00F71C37" w:rsidRPr="000A5478">
        <w:rPr>
          <w:rFonts w:ascii="Times" w:hAnsi="Times" w:cs="Times New Roman"/>
          <w:lang w:val="cs-CZ"/>
        </w:rPr>
        <w:t> </w:t>
      </w:r>
      <w:r w:rsidRPr="000A5478">
        <w:rPr>
          <w:rFonts w:ascii="Times" w:hAnsi="Times" w:cs="Times New Roman"/>
          <w:lang w:val="cs-CZ"/>
        </w:rPr>
        <w:t xml:space="preserve">zahraničí. Ředitelem Liberálního institutu je od roku 2018 Martin Pánek. </w:t>
      </w:r>
    </w:p>
    <w:p w:rsidR="000A5478" w:rsidRPr="005B7B5D" w:rsidRDefault="000A5478" w:rsidP="000A5478">
      <w:pPr>
        <w:spacing w:before="375" w:after="375"/>
        <w:rPr>
          <w:rFonts w:ascii="PT Sans" w:hAnsi="PT Sans"/>
          <w:b/>
          <w:color w:val="000000"/>
          <w:lang w:val="cs-CZ" w:eastAsia="cs-CZ"/>
        </w:rPr>
      </w:pPr>
      <w:r w:rsidRPr="005B7B5D">
        <w:rPr>
          <w:rFonts w:ascii="PT Sans" w:hAnsi="PT Sans"/>
          <w:b/>
          <w:color w:val="000000"/>
          <w:lang w:val="cs-CZ" w:eastAsia="cs-CZ"/>
        </w:rPr>
        <w:t>Pro více informací kontaktujte:</w:t>
      </w:r>
    </w:p>
    <w:p w:rsidR="000A5478" w:rsidRPr="003936AA" w:rsidRDefault="000A5478" w:rsidP="000A5478">
      <w:pPr>
        <w:rPr>
          <w:rFonts w:ascii="Times" w:hAnsi="Times"/>
          <w:i/>
          <w:iCs/>
          <w:color w:val="000000"/>
          <w:lang w:val="cs-CZ" w:eastAsia="cs-CZ"/>
        </w:rPr>
      </w:pPr>
      <w:r w:rsidRPr="003936AA">
        <w:rPr>
          <w:rFonts w:ascii="Times" w:hAnsi="Times"/>
          <w:i/>
          <w:iCs/>
          <w:color w:val="000000"/>
          <w:lang w:val="cs-CZ" w:eastAsia="cs-CZ"/>
        </w:rPr>
        <w:t>Gabriela Sedláková</w:t>
      </w:r>
    </w:p>
    <w:p w:rsidR="000A5478" w:rsidRPr="003936AA" w:rsidRDefault="000A5478" w:rsidP="000A5478">
      <w:pPr>
        <w:rPr>
          <w:rFonts w:ascii="Times" w:hAnsi="Times"/>
          <w:b/>
          <w:bCs/>
          <w:i/>
          <w:iCs/>
          <w:lang w:val="cs-CZ" w:eastAsia="cs-CZ"/>
        </w:rPr>
      </w:pPr>
      <w:r w:rsidRPr="003936AA">
        <w:rPr>
          <w:rFonts w:ascii="Times" w:hAnsi="Times"/>
          <w:i/>
          <w:iCs/>
          <w:color w:val="000000"/>
          <w:lang w:val="cs-CZ" w:eastAsia="cs-CZ"/>
        </w:rPr>
        <w:t>projektová manažerka Liberálního institutu</w:t>
      </w:r>
      <w:r w:rsidRPr="003936AA">
        <w:rPr>
          <w:rFonts w:ascii="Times" w:hAnsi="Times"/>
          <w:i/>
          <w:iCs/>
          <w:color w:val="000000"/>
          <w:lang w:val="cs-CZ" w:eastAsia="cs-CZ"/>
        </w:rPr>
        <w:br/>
      </w:r>
      <w:r>
        <w:rPr>
          <w:rFonts w:ascii="Times" w:hAnsi="Times"/>
          <w:b/>
          <w:bCs/>
          <w:i/>
          <w:iCs/>
          <w:lang w:val="cs-CZ" w:eastAsia="cs-CZ"/>
        </w:rPr>
        <w:t>gabriela.sedlakova@libinst.cz, 731 287 387</w:t>
      </w:r>
      <w:r w:rsidRPr="003936AA">
        <w:rPr>
          <w:rFonts w:ascii="Times" w:hAnsi="Times"/>
          <w:lang w:val="cs-CZ" w:eastAsia="cs-CZ"/>
        </w:rPr>
        <w:br/>
      </w:r>
    </w:p>
    <w:p w:rsidR="000A5478" w:rsidRPr="003936AA" w:rsidRDefault="000A5478" w:rsidP="000A5478">
      <w:pPr>
        <w:spacing w:before="100" w:beforeAutospacing="1" w:after="100" w:afterAutospacing="1"/>
        <w:rPr>
          <w:rFonts w:ascii="Times" w:hAnsi="Times"/>
          <w:b/>
          <w:bCs/>
          <w:i/>
          <w:iCs/>
          <w:lang w:val="pl-PL" w:eastAsia="cs-CZ"/>
        </w:rPr>
      </w:pPr>
      <w:r w:rsidRPr="003936AA">
        <w:rPr>
          <w:rFonts w:ascii="Times" w:hAnsi="Times"/>
          <w:bCs/>
          <w:i/>
          <w:iCs/>
          <w:lang w:val="pl-PL" w:eastAsia="cs-CZ"/>
        </w:rPr>
        <w:t>Martin Pánek</w:t>
      </w:r>
      <w:r w:rsidRPr="003936AA">
        <w:rPr>
          <w:rFonts w:ascii="Times" w:hAnsi="Times"/>
          <w:bCs/>
          <w:i/>
          <w:iCs/>
          <w:lang w:val="pl-PL" w:eastAsia="cs-CZ"/>
        </w:rPr>
        <w:br/>
        <w:t>ředitel Liberálního institutu a vedoucí projektu DDS</w:t>
      </w:r>
      <w:r w:rsidRPr="003936AA">
        <w:rPr>
          <w:rFonts w:ascii="Times" w:hAnsi="Times"/>
          <w:bCs/>
          <w:i/>
          <w:iCs/>
          <w:lang w:val="pl-PL" w:eastAsia="cs-CZ"/>
        </w:rPr>
        <w:br/>
      </w:r>
      <w:r w:rsidRPr="003936AA">
        <w:rPr>
          <w:rFonts w:ascii="Times" w:hAnsi="Times"/>
          <w:b/>
          <w:bCs/>
          <w:i/>
          <w:iCs/>
          <w:lang w:val="pl-PL" w:eastAsia="cs-CZ"/>
        </w:rPr>
        <w:t>martin.panek@libinst.cz, 777 157 142</w:t>
      </w:r>
    </w:p>
    <w:p w:rsidR="000A5478" w:rsidRPr="00AD6422" w:rsidRDefault="000A5478" w:rsidP="000A5478">
      <w:pPr>
        <w:spacing w:before="100" w:beforeAutospacing="1" w:after="100" w:afterAutospacing="1"/>
        <w:rPr>
          <w:rFonts w:ascii="Garamond" w:hAnsi="Garamond"/>
          <w:sz w:val="40"/>
          <w:szCs w:val="40"/>
        </w:rPr>
      </w:pPr>
    </w:p>
    <w:p w:rsidR="000A5478" w:rsidRPr="005B7B5D" w:rsidRDefault="0083384C" w:rsidP="000A5478">
      <w:pPr>
        <w:spacing w:before="100" w:beforeAutospacing="1" w:after="100" w:afterAutospacing="1"/>
        <w:jc w:val="center"/>
        <w:rPr>
          <w:rFonts w:ascii="PT Sans" w:hAnsi="PT Sans"/>
          <w:sz w:val="40"/>
          <w:szCs w:val="40"/>
          <w:lang w:val="cs-CZ"/>
        </w:rPr>
      </w:pPr>
      <w:hyperlink r:id="rId10" w:history="1">
        <w:r w:rsidR="000A5478" w:rsidRPr="005B7B5D">
          <w:rPr>
            <w:rFonts w:ascii="PT Sans" w:hAnsi="PT Sans"/>
            <w:b/>
            <w:bCs/>
            <w:i/>
            <w:iCs/>
            <w:sz w:val="40"/>
            <w:szCs w:val="40"/>
            <w:lang w:val="cs-CZ" w:eastAsia="cs-CZ"/>
          </w:rPr>
          <w:t>www.libinst.cz</w:t>
        </w:r>
      </w:hyperlink>
      <w:r w:rsidR="000A5478" w:rsidRPr="005B7B5D">
        <w:rPr>
          <w:rFonts w:ascii="PT Sans" w:hAnsi="PT Sans"/>
          <w:sz w:val="40"/>
          <w:szCs w:val="40"/>
          <w:lang w:val="cs-CZ" w:eastAsia="cs-CZ"/>
        </w:rPr>
        <w:br/>
      </w:r>
      <w:hyperlink r:id="rId11" w:history="1">
        <w:r w:rsidR="000A5478" w:rsidRPr="005B7B5D">
          <w:rPr>
            <w:rFonts w:ascii="PT Sans" w:hAnsi="PT Sans"/>
            <w:b/>
            <w:bCs/>
            <w:i/>
            <w:iCs/>
            <w:sz w:val="40"/>
            <w:szCs w:val="40"/>
            <w:lang w:val="cs-CZ" w:eastAsia="cs-CZ"/>
          </w:rPr>
          <w:t>www.dendanovesvobody.cz</w:t>
        </w:r>
      </w:hyperlink>
    </w:p>
    <w:p w:rsidR="000A5478" w:rsidRDefault="000A5478" w:rsidP="000A5478">
      <w:pPr>
        <w:autoSpaceDE w:val="0"/>
        <w:autoSpaceDN w:val="0"/>
        <w:adjustRightInd w:val="0"/>
        <w:jc w:val="center"/>
        <w:rPr>
          <w:rFonts w:ascii="Cambria" w:hAnsi="Cambria" w:cs="Cambria"/>
          <w:color w:val="000000"/>
          <w:lang w:val="en-GB"/>
        </w:rPr>
      </w:pPr>
      <w:r>
        <w:rPr>
          <w:rFonts w:ascii="Cambria" w:hAnsi="Cambria" w:cs="Cambria"/>
          <w:noProof/>
          <w:color w:val="000000"/>
          <w:lang w:val="cs-CZ" w:eastAsia="cs-CZ"/>
        </w:rPr>
        <w:drawing>
          <wp:inline distT="0" distB="0" distL="0" distR="0" wp14:anchorId="44F06141" wp14:editId="54CFD5CD">
            <wp:extent cx="3175000" cy="1295400"/>
            <wp:effectExtent l="0" t="0" r="0" b="0"/>
            <wp:docPr id="3" name="obrázek 3" descr="FNF_Englisch_Farbe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F_Englisch_Farbe_Sc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00" cy="1295400"/>
                    </a:xfrm>
                    <a:prstGeom prst="rect">
                      <a:avLst/>
                    </a:prstGeom>
                    <a:noFill/>
                    <a:ln>
                      <a:noFill/>
                    </a:ln>
                  </pic:spPr>
                </pic:pic>
              </a:graphicData>
            </a:graphic>
          </wp:inline>
        </w:drawing>
      </w:r>
    </w:p>
    <w:p w:rsidR="00FA52D6" w:rsidRPr="00B34198" w:rsidRDefault="00FA52D6" w:rsidP="005E3665">
      <w:pPr>
        <w:pStyle w:val="Default"/>
        <w:rPr>
          <w:sz w:val="32"/>
          <w:szCs w:val="32"/>
          <w:lang w:val="cs-CZ"/>
        </w:rPr>
      </w:pPr>
    </w:p>
    <w:p w:rsidR="005E3665" w:rsidRPr="00A635F1" w:rsidRDefault="005E3665" w:rsidP="00A635F1">
      <w:pPr>
        <w:rPr>
          <w:rFonts w:ascii="PT Sans" w:hAnsi="PT Sans"/>
          <w:b/>
          <w:bCs/>
          <w:color w:val="000000"/>
          <w:sz w:val="24"/>
          <w:szCs w:val="24"/>
          <w:lang w:val="cs-CZ" w:eastAsia="cs-CZ"/>
        </w:rPr>
      </w:pPr>
    </w:p>
    <w:sectPr w:rsidR="005E3665" w:rsidRPr="00A635F1" w:rsidSect="005E3665">
      <w:headerReference w:type="default" r:id="rId13"/>
      <w:footerReference w:type="default" r:id="rId14"/>
      <w:pgSz w:w="12240" w:h="15840"/>
      <w:pgMar w:top="1440" w:right="1440" w:bottom="1440" w:left="1440" w:header="567"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384C" w:rsidRDefault="0083384C">
      <w:pPr>
        <w:spacing w:line="240" w:lineRule="auto"/>
      </w:pPr>
      <w:r>
        <w:separator/>
      </w:r>
    </w:p>
  </w:endnote>
  <w:endnote w:type="continuationSeparator" w:id="0">
    <w:p w:rsidR="0083384C" w:rsidRDefault="00833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T Sans">
    <w:altName w:val="PT Sans"/>
    <w:panose1 w:val="020B0503020203020204"/>
    <w:charset w:val="4D"/>
    <w:family w:val="swiss"/>
    <w:pitch w:val="variable"/>
    <w:sig w:usb0="A00002EF" w:usb1="5000204B" w:usb2="00000000" w:usb3="00000000" w:csb0="00000097" w:csb1="00000000"/>
  </w:font>
  <w:font w:name="Segoe UI">
    <w:panose1 w:val="020B0604020202020204"/>
    <w:charset w:val="EE"/>
    <w:family w:val="swiss"/>
    <w:pitch w:val="variable"/>
    <w:sig w:usb0="E4002EFF" w:usb1="C000E47F" w:usb2="00000009" w:usb3="00000000" w:csb0="000001FF" w:csb1="00000000"/>
  </w:font>
  <w:font w:name="Times">
    <w:panose1 w:val="00000500000000020000"/>
    <w:charset w:val="EE"/>
    <w:family w:val="auto"/>
    <w:pitch w:val="variable"/>
    <w:sig w:usb0="E00002FF" w:usb1="5000205A"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3665" w:rsidRDefault="005E3665" w:rsidP="00A57F39">
    <w:pPr>
      <w:tabs>
        <w:tab w:val="left" w:pos="8222"/>
      </w:tabs>
      <w:ind w:left="5812"/>
      <w:rPr>
        <w:rFonts w:ascii="PT Sans" w:hAnsi="PT Sans"/>
        <w:sz w:val="16"/>
        <w:szCs w:val="16"/>
        <w:lang w:val="cs-CZ"/>
      </w:rPr>
    </w:pPr>
  </w:p>
  <w:p w:rsidR="005E3665" w:rsidRDefault="005E3665" w:rsidP="00A57F39">
    <w:pPr>
      <w:tabs>
        <w:tab w:val="left" w:pos="8222"/>
      </w:tabs>
      <w:ind w:left="5812"/>
      <w:rPr>
        <w:rFonts w:ascii="PT Sans" w:hAnsi="PT Sans"/>
        <w:sz w:val="16"/>
        <w:szCs w:val="16"/>
        <w:lang w:val="cs-CZ"/>
      </w:rPr>
    </w:pPr>
  </w:p>
  <w:p w:rsidR="005E3665" w:rsidRDefault="005E3665" w:rsidP="00A57F39">
    <w:pPr>
      <w:tabs>
        <w:tab w:val="left" w:pos="8222"/>
      </w:tabs>
      <w:ind w:left="5812"/>
      <w:rPr>
        <w:rFonts w:ascii="PT Sans" w:hAnsi="PT Sans"/>
        <w:sz w:val="16"/>
        <w:szCs w:val="16"/>
        <w:lang w:val="cs-CZ"/>
      </w:rPr>
    </w:pPr>
  </w:p>
  <w:p w:rsidR="00A57F39" w:rsidRPr="00A57F39" w:rsidRDefault="00A57F39" w:rsidP="00A57F39">
    <w:pPr>
      <w:tabs>
        <w:tab w:val="left" w:pos="8222"/>
      </w:tabs>
      <w:ind w:left="5812"/>
      <w:rPr>
        <w:rFonts w:ascii="PT Sans" w:hAnsi="PT Sans"/>
        <w:sz w:val="16"/>
        <w:szCs w:val="16"/>
        <w:lang w:val="cs-CZ"/>
      </w:rPr>
    </w:pPr>
    <w:r w:rsidRPr="00A57F39">
      <w:rPr>
        <w:rFonts w:ascii="PT Sans" w:hAnsi="PT Sans"/>
        <w:noProof/>
        <w:sz w:val="16"/>
        <w:szCs w:val="16"/>
        <w:lang w:val="cs-CZ" w:eastAsia="cs-CZ"/>
      </w:rPr>
      <w:drawing>
        <wp:anchor distT="0" distB="0" distL="114300" distR="114300" simplePos="0" relativeHeight="251658240" behindDoc="1" locked="0" layoutInCell="1" allowOverlap="1">
          <wp:simplePos x="0" y="0"/>
          <wp:positionH relativeFrom="column">
            <wp:posOffset>0</wp:posOffset>
          </wp:positionH>
          <wp:positionV relativeFrom="paragraph">
            <wp:posOffset>4445</wp:posOffset>
          </wp:positionV>
          <wp:extent cx="872226" cy="330200"/>
          <wp:effectExtent l="0" t="0" r="4445" b="0"/>
          <wp:wrapTight wrapText="bothSides">
            <wp:wrapPolygon edited="0">
              <wp:start x="0" y="0"/>
              <wp:lineTo x="0" y="20769"/>
              <wp:lineTo x="16676" y="20769"/>
              <wp:lineTo x="21395" y="16615"/>
              <wp:lineTo x="21395" y="0"/>
              <wp:lineTo x="0" y="0"/>
            </wp:wrapPolygon>
          </wp:wrapTight>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logo.png"/>
                  <pic:cNvPicPr/>
                </pic:nvPicPr>
                <pic:blipFill>
                  <a:blip r:embed="rId1">
                    <a:extLst>
                      <a:ext uri="{28A0092B-C50C-407E-A947-70E740481C1C}">
                        <a14:useLocalDpi xmlns:a14="http://schemas.microsoft.com/office/drawing/2010/main" val="0"/>
                      </a:ext>
                    </a:extLst>
                  </a:blip>
                  <a:stretch>
                    <a:fillRect/>
                  </a:stretch>
                </pic:blipFill>
                <pic:spPr>
                  <a:xfrm>
                    <a:off x="0" y="0"/>
                    <a:ext cx="872226" cy="330200"/>
                  </a:xfrm>
                  <a:prstGeom prst="rect">
                    <a:avLst/>
                  </a:prstGeom>
                </pic:spPr>
              </pic:pic>
            </a:graphicData>
          </a:graphic>
          <wp14:sizeRelH relativeFrom="page">
            <wp14:pctWidth>0</wp14:pctWidth>
          </wp14:sizeRelH>
          <wp14:sizeRelV relativeFrom="page">
            <wp14:pctHeight>0</wp14:pctHeight>
          </wp14:sizeRelV>
        </wp:anchor>
      </w:drawing>
    </w:r>
    <w:r w:rsidRPr="00A57F39">
      <w:rPr>
        <w:rFonts w:ascii="PT Sans" w:hAnsi="PT Sans"/>
        <w:sz w:val="16"/>
        <w:szCs w:val="16"/>
        <w:lang w:val="cs-CZ"/>
      </w:rPr>
      <w:t>Liberální institut, z. s.</w:t>
    </w:r>
    <w:r>
      <w:rPr>
        <w:rFonts w:ascii="PT Sans" w:hAnsi="PT Sans"/>
        <w:sz w:val="16"/>
        <w:szCs w:val="16"/>
        <w:lang w:val="cs-CZ"/>
      </w:rPr>
      <w:t xml:space="preserve"> </w:t>
    </w:r>
    <w:r>
      <w:rPr>
        <w:rFonts w:ascii="PT Sans" w:hAnsi="PT Sans"/>
        <w:sz w:val="16"/>
        <w:szCs w:val="16"/>
        <w:lang w:val="cs-CZ"/>
      </w:rPr>
      <w:tab/>
    </w:r>
    <w:r w:rsidR="00A635F1">
      <w:rPr>
        <w:rFonts w:ascii="PT Sans" w:hAnsi="PT Sans"/>
        <w:sz w:val="16"/>
        <w:szCs w:val="16"/>
        <w:lang w:val="cs-CZ"/>
      </w:rPr>
      <w:t>272</w:t>
    </w:r>
    <w:r>
      <w:rPr>
        <w:rFonts w:ascii="PT Sans" w:hAnsi="PT Sans"/>
        <w:sz w:val="16"/>
        <w:szCs w:val="16"/>
        <w:lang w:val="cs-CZ"/>
      </w:rPr>
      <w:t> </w:t>
    </w:r>
    <w:r w:rsidR="00A635F1">
      <w:rPr>
        <w:rFonts w:ascii="PT Sans" w:hAnsi="PT Sans"/>
        <w:sz w:val="16"/>
        <w:szCs w:val="16"/>
        <w:lang w:val="cs-CZ"/>
      </w:rPr>
      <w:t>048</w:t>
    </w:r>
    <w:r>
      <w:rPr>
        <w:rFonts w:ascii="PT Sans" w:hAnsi="PT Sans"/>
        <w:sz w:val="16"/>
        <w:szCs w:val="16"/>
        <w:lang w:val="cs-CZ"/>
      </w:rPr>
      <w:t> </w:t>
    </w:r>
    <w:r w:rsidR="00A635F1">
      <w:rPr>
        <w:rFonts w:ascii="PT Sans" w:hAnsi="PT Sans"/>
        <w:sz w:val="16"/>
        <w:szCs w:val="16"/>
        <w:lang w:val="cs-CZ"/>
      </w:rPr>
      <w:t>488</w:t>
    </w:r>
  </w:p>
  <w:p w:rsidR="00A57F39" w:rsidRPr="00A57F39" w:rsidRDefault="00A57F39" w:rsidP="00A57F39">
    <w:pPr>
      <w:tabs>
        <w:tab w:val="left" w:pos="8222"/>
      </w:tabs>
      <w:ind w:left="5812"/>
      <w:rPr>
        <w:rFonts w:ascii="PT Sans" w:hAnsi="PT Sans"/>
        <w:sz w:val="16"/>
        <w:szCs w:val="16"/>
        <w:lang w:val="cs-CZ"/>
      </w:rPr>
    </w:pPr>
    <w:r w:rsidRPr="00A57F39">
      <w:rPr>
        <w:rFonts w:ascii="PT Sans" w:hAnsi="PT Sans"/>
        <w:sz w:val="16"/>
        <w:szCs w:val="16"/>
        <w:lang w:val="cs-CZ"/>
      </w:rPr>
      <w:t>Jungmannova 26/15</w:t>
    </w:r>
    <w:r>
      <w:rPr>
        <w:rFonts w:ascii="PT Sans" w:hAnsi="PT Sans"/>
        <w:sz w:val="16"/>
        <w:szCs w:val="16"/>
        <w:lang w:val="cs-CZ"/>
      </w:rPr>
      <w:tab/>
      <w:t>info@libinst.cz</w:t>
    </w:r>
  </w:p>
  <w:p w:rsidR="00A57F39" w:rsidRPr="00A57F39" w:rsidRDefault="00A57F39" w:rsidP="00A57F39">
    <w:pPr>
      <w:tabs>
        <w:tab w:val="left" w:pos="8222"/>
      </w:tabs>
      <w:ind w:left="5812"/>
      <w:rPr>
        <w:rFonts w:ascii="PT Sans" w:hAnsi="PT Sans"/>
        <w:sz w:val="16"/>
        <w:szCs w:val="16"/>
        <w:lang w:val="cs-CZ"/>
      </w:rPr>
    </w:pPr>
    <w:r w:rsidRPr="00A57F39">
      <w:rPr>
        <w:rFonts w:ascii="PT Sans" w:hAnsi="PT Sans"/>
        <w:sz w:val="16"/>
        <w:szCs w:val="16"/>
        <w:lang w:val="cs-CZ"/>
      </w:rPr>
      <w:t>110 00  Praha 1</w:t>
    </w:r>
    <w:r>
      <w:rPr>
        <w:rFonts w:ascii="PT Sans" w:hAnsi="PT Sans"/>
        <w:sz w:val="16"/>
        <w:szCs w:val="16"/>
        <w:lang w:val="cs-CZ"/>
      </w:rPr>
      <w:tab/>
      <w:t>www.libinst.cz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384C" w:rsidRDefault="0083384C">
      <w:pPr>
        <w:spacing w:line="240" w:lineRule="auto"/>
      </w:pPr>
      <w:r>
        <w:separator/>
      </w:r>
    </w:p>
  </w:footnote>
  <w:footnote w:type="continuationSeparator" w:id="0">
    <w:p w:rsidR="0083384C" w:rsidRDefault="008338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6AB9" w:rsidRDefault="00A57F39" w:rsidP="00A57F39">
    <w:pPr>
      <w:jc w:val="right"/>
    </w:pPr>
    <w:r>
      <w:rPr>
        <w:noProof/>
        <w:lang w:val="cs-CZ" w:eastAsia="cs-CZ"/>
      </w:rPr>
      <w:drawing>
        <wp:inline distT="0" distB="0" distL="0" distR="0">
          <wp:extent cx="537418" cy="554614"/>
          <wp:effectExtent l="0" t="0" r="0" b="4445"/>
          <wp:docPr id="7" name="Picture 7"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618876" cy="638678"/>
                  </a:xfrm>
                  <a:prstGeom prst="rect">
                    <a:avLst/>
                  </a:prstGeom>
                </pic:spPr>
              </pic:pic>
            </a:graphicData>
          </a:graphic>
        </wp:inline>
      </w:drawing>
    </w:r>
  </w:p>
  <w:p w:rsidR="005E3665" w:rsidRDefault="005E3665" w:rsidP="00A57F3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05C32"/>
    <w:multiLevelType w:val="hybridMultilevel"/>
    <w:tmpl w:val="5ADC2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B9"/>
    <w:rsid w:val="00066C25"/>
    <w:rsid w:val="000779B9"/>
    <w:rsid w:val="000A0D00"/>
    <w:rsid w:val="000A5478"/>
    <w:rsid w:val="000C5D4E"/>
    <w:rsid w:val="00177004"/>
    <w:rsid w:val="001C4D51"/>
    <w:rsid w:val="001E5CB4"/>
    <w:rsid w:val="00264FB4"/>
    <w:rsid w:val="002A0CC4"/>
    <w:rsid w:val="0035515F"/>
    <w:rsid w:val="00370E64"/>
    <w:rsid w:val="003936AA"/>
    <w:rsid w:val="0052089E"/>
    <w:rsid w:val="005B7B5D"/>
    <w:rsid w:val="005E3665"/>
    <w:rsid w:val="005F361F"/>
    <w:rsid w:val="006A57F0"/>
    <w:rsid w:val="00762E99"/>
    <w:rsid w:val="0081241D"/>
    <w:rsid w:val="00826640"/>
    <w:rsid w:val="0083384C"/>
    <w:rsid w:val="00856AB9"/>
    <w:rsid w:val="009C683C"/>
    <w:rsid w:val="009D2C80"/>
    <w:rsid w:val="00A57F39"/>
    <w:rsid w:val="00A635F1"/>
    <w:rsid w:val="00B34198"/>
    <w:rsid w:val="00C01E62"/>
    <w:rsid w:val="00C455FB"/>
    <w:rsid w:val="00C76EAC"/>
    <w:rsid w:val="00D47F0C"/>
    <w:rsid w:val="00D87C7C"/>
    <w:rsid w:val="00E039A9"/>
    <w:rsid w:val="00E23591"/>
    <w:rsid w:val="00E646B4"/>
    <w:rsid w:val="00E70474"/>
    <w:rsid w:val="00EB41FD"/>
    <w:rsid w:val="00F71C37"/>
    <w:rsid w:val="00F72728"/>
    <w:rsid w:val="00FA52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E3D78"/>
  <w15:docId w15:val="{5DD78A83-458E-5F48-A1C6-AF3B1C7A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paragraph" w:styleId="Nadpis7">
    <w:name w:val="heading 7"/>
    <w:basedOn w:val="Normln"/>
    <w:next w:val="Normln"/>
    <w:link w:val="Nadpis7Char"/>
    <w:uiPriority w:val="9"/>
    <w:semiHidden/>
    <w:unhideWhenUsed/>
    <w:qFormat/>
    <w:rsid w:val="00FA52D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A57F39"/>
    <w:pPr>
      <w:tabs>
        <w:tab w:val="center" w:pos="4513"/>
        <w:tab w:val="right" w:pos="9026"/>
      </w:tabs>
      <w:spacing w:line="240" w:lineRule="auto"/>
    </w:pPr>
  </w:style>
  <w:style w:type="character" w:customStyle="1" w:styleId="ZhlavChar">
    <w:name w:val="Záhlaví Char"/>
    <w:basedOn w:val="Standardnpsmoodstavce"/>
    <w:link w:val="Zhlav"/>
    <w:uiPriority w:val="99"/>
    <w:rsid w:val="00A57F39"/>
  </w:style>
  <w:style w:type="paragraph" w:styleId="Zpat">
    <w:name w:val="footer"/>
    <w:basedOn w:val="Normln"/>
    <w:link w:val="ZpatChar"/>
    <w:uiPriority w:val="99"/>
    <w:unhideWhenUsed/>
    <w:rsid w:val="00A57F39"/>
    <w:pPr>
      <w:tabs>
        <w:tab w:val="center" w:pos="4513"/>
        <w:tab w:val="right" w:pos="9026"/>
      </w:tabs>
      <w:spacing w:line="240" w:lineRule="auto"/>
    </w:pPr>
  </w:style>
  <w:style w:type="character" w:customStyle="1" w:styleId="ZpatChar">
    <w:name w:val="Zápatí Char"/>
    <w:basedOn w:val="Standardnpsmoodstavce"/>
    <w:link w:val="Zpat"/>
    <w:uiPriority w:val="99"/>
    <w:rsid w:val="00A57F39"/>
  </w:style>
  <w:style w:type="paragraph" w:customStyle="1" w:styleId="Default">
    <w:name w:val="Default"/>
    <w:rsid w:val="005E3665"/>
    <w:pPr>
      <w:autoSpaceDE w:val="0"/>
      <w:autoSpaceDN w:val="0"/>
      <w:adjustRightInd w:val="0"/>
      <w:spacing w:line="240" w:lineRule="auto"/>
    </w:pPr>
    <w:rPr>
      <w:rFonts w:ascii="PT Sans" w:hAnsi="PT Sans" w:cs="PT Sans"/>
      <w:color w:val="000000"/>
      <w:sz w:val="24"/>
      <w:szCs w:val="24"/>
      <w:lang w:val="en-GB"/>
    </w:rPr>
  </w:style>
  <w:style w:type="character" w:customStyle="1" w:styleId="Nadpis7Char">
    <w:name w:val="Nadpis 7 Char"/>
    <w:basedOn w:val="Standardnpsmoodstavce"/>
    <w:link w:val="Nadpis7"/>
    <w:uiPriority w:val="9"/>
    <w:semiHidden/>
    <w:rsid w:val="00FA52D6"/>
    <w:rPr>
      <w:rFonts w:asciiTheme="majorHAnsi" w:eastAsiaTheme="majorEastAsia" w:hAnsiTheme="majorHAnsi" w:cstheme="majorBidi"/>
      <w:i/>
      <w:iCs/>
      <w:color w:val="243F60" w:themeColor="accent1" w:themeShade="7F"/>
    </w:rPr>
  </w:style>
  <w:style w:type="character" w:styleId="Hypertextovodkaz">
    <w:name w:val="Hyperlink"/>
    <w:basedOn w:val="Standardnpsmoodstavce"/>
    <w:uiPriority w:val="99"/>
    <w:unhideWhenUsed/>
    <w:rsid w:val="00FA52D6"/>
    <w:rPr>
      <w:color w:val="0000FF" w:themeColor="hyperlink"/>
      <w:u w:val="single"/>
    </w:rPr>
  </w:style>
  <w:style w:type="paragraph" w:styleId="Odstavecseseznamem">
    <w:name w:val="List Paragraph"/>
    <w:basedOn w:val="Normln"/>
    <w:uiPriority w:val="34"/>
    <w:qFormat/>
    <w:rsid w:val="00B34198"/>
    <w:pPr>
      <w:ind w:left="720"/>
      <w:contextualSpacing/>
    </w:pPr>
  </w:style>
  <w:style w:type="paragraph" w:styleId="Textbubliny">
    <w:name w:val="Balloon Text"/>
    <w:basedOn w:val="Normln"/>
    <w:link w:val="TextbublinyChar"/>
    <w:uiPriority w:val="99"/>
    <w:semiHidden/>
    <w:unhideWhenUsed/>
    <w:rsid w:val="00264FB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005867">
      <w:bodyDiv w:val="1"/>
      <w:marLeft w:val="0"/>
      <w:marRight w:val="0"/>
      <w:marTop w:val="0"/>
      <w:marBottom w:val="0"/>
      <w:divBdr>
        <w:top w:val="none" w:sz="0" w:space="0" w:color="auto"/>
        <w:left w:val="none" w:sz="0" w:space="0" w:color="auto"/>
        <w:bottom w:val="none" w:sz="0" w:space="0" w:color="auto"/>
        <w:right w:val="none" w:sz="0" w:space="0" w:color="auto"/>
      </w:divBdr>
      <w:divsChild>
        <w:div w:id="637494506">
          <w:marLeft w:val="0"/>
          <w:marRight w:val="0"/>
          <w:marTop w:val="0"/>
          <w:marBottom w:val="0"/>
          <w:divBdr>
            <w:top w:val="none" w:sz="0" w:space="0" w:color="auto"/>
            <w:left w:val="none" w:sz="0" w:space="0" w:color="auto"/>
            <w:bottom w:val="none" w:sz="0" w:space="0" w:color="auto"/>
            <w:right w:val="none" w:sz="0" w:space="0" w:color="auto"/>
          </w:divBdr>
        </w:div>
        <w:div w:id="212809057">
          <w:marLeft w:val="0"/>
          <w:marRight w:val="0"/>
          <w:marTop w:val="0"/>
          <w:marBottom w:val="0"/>
          <w:divBdr>
            <w:top w:val="none" w:sz="0" w:space="0" w:color="auto"/>
            <w:left w:val="none" w:sz="0" w:space="0" w:color="auto"/>
            <w:bottom w:val="none" w:sz="0" w:space="0" w:color="auto"/>
            <w:right w:val="none" w:sz="0" w:space="0" w:color="auto"/>
          </w:divBdr>
        </w:div>
        <w:div w:id="1607348133">
          <w:marLeft w:val="0"/>
          <w:marRight w:val="0"/>
          <w:marTop w:val="0"/>
          <w:marBottom w:val="0"/>
          <w:divBdr>
            <w:top w:val="none" w:sz="0" w:space="0" w:color="auto"/>
            <w:left w:val="none" w:sz="0" w:space="0" w:color="auto"/>
            <w:bottom w:val="none" w:sz="0" w:space="0" w:color="auto"/>
            <w:right w:val="none" w:sz="0" w:space="0" w:color="auto"/>
          </w:divBdr>
        </w:div>
        <w:div w:id="1906601790">
          <w:marLeft w:val="0"/>
          <w:marRight w:val="0"/>
          <w:marTop w:val="0"/>
          <w:marBottom w:val="0"/>
          <w:divBdr>
            <w:top w:val="none" w:sz="0" w:space="0" w:color="auto"/>
            <w:left w:val="none" w:sz="0" w:space="0" w:color="auto"/>
            <w:bottom w:val="none" w:sz="0" w:space="0" w:color="auto"/>
            <w:right w:val="none" w:sz="0" w:space="0" w:color="auto"/>
          </w:divBdr>
        </w:div>
        <w:div w:id="12434437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danovesvobod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binst.cz/" TargetMode="External"/><Relationship Id="rId4" Type="http://schemas.openxmlformats.org/officeDocument/2006/relationships/settings" Target="settings.xml"/><Relationship Id="rId9" Type="http://schemas.openxmlformats.org/officeDocument/2006/relationships/hyperlink" Target="http://www.dendanovesvobody.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akub\Dropbox\Libinst\30%20Projekty\DDS\DDS%202020\dds_vyvoj%202020_j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Times" panose="02020603050405020304" pitchFamily="18" charset="0"/>
                <a:ea typeface="+mn-ea"/>
                <a:cs typeface="Times" panose="02020603050405020304" pitchFamily="18" charset="0"/>
              </a:defRPr>
            </a:pPr>
            <a:r>
              <a:rPr lang="en-US" sz="2000" b="1">
                <a:latin typeface="Times" panose="02020603050405020304" pitchFamily="18" charset="0"/>
                <a:cs typeface="Times" panose="02020603050405020304" pitchFamily="18" charset="0"/>
              </a:rPr>
              <a:t>Den daňové svobody</a:t>
            </a:r>
          </a:p>
        </c:rich>
      </c:tx>
      <c:layout>
        <c:manualLayout>
          <c:xMode val="edge"/>
          <c:yMode val="edge"/>
          <c:x val="0.31035786392085607"/>
          <c:y val="5.3760896950669386E-2"/>
        </c:manualLayout>
      </c:layout>
      <c:overlay val="0"/>
      <c:spPr>
        <a:noFill/>
        <a:ln>
          <a:noFill/>
        </a:ln>
        <a:effectLst/>
      </c:spPr>
    </c:title>
    <c:autoTitleDeleted val="0"/>
    <c:plotArea>
      <c:layout>
        <c:manualLayout>
          <c:layoutTarget val="inner"/>
          <c:xMode val="edge"/>
          <c:yMode val="edge"/>
          <c:x val="5.8124898637355073E-2"/>
          <c:y val="3.6200716845878146E-2"/>
          <c:w val="0.87324158565929577"/>
          <c:h val="0.85026162052324106"/>
        </c:manualLayout>
      </c:layout>
      <c:barChart>
        <c:barDir val="col"/>
        <c:grouping val="clustered"/>
        <c:varyColors val="0"/>
        <c:ser>
          <c:idx val="0"/>
          <c:order val="0"/>
          <c:tx>
            <c:strRef>
              <c:f>data!$B$29</c:f>
              <c:strCache>
                <c:ptCount val="1"/>
                <c:pt idx="0">
                  <c:v>Počet dní práce na stát</c:v>
                </c:pt>
              </c:strCache>
            </c:strRef>
          </c:tx>
          <c:spPr>
            <a:gradFill>
              <a:gsLst>
                <a:gs pos="0">
                  <a:schemeClr val="tx1">
                    <a:lumMod val="65000"/>
                    <a:lumOff val="35000"/>
                  </a:schemeClr>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invertIfNegative val="0"/>
          <c:dPt>
            <c:idx val="9"/>
            <c:invertIfNegative val="0"/>
            <c:bubble3D val="0"/>
            <c:extLst>
              <c:ext xmlns:c16="http://schemas.microsoft.com/office/drawing/2014/chart" uri="{C3380CC4-5D6E-409C-BE32-E72D297353CC}">
                <c16:uniqueId val="{00000000-1DAF-45F0-85CC-76F1F0E6BAE1}"/>
              </c:ext>
            </c:extLst>
          </c:dPt>
          <c:dPt>
            <c:idx val="10"/>
            <c:invertIfNegative val="0"/>
            <c:bubble3D val="0"/>
            <c:spPr>
              <a:gradFill>
                <a:gsLst>
                  <a:gs pos="0">
                    <a:schemeClr val="tx1">
                      <a:lumMod val="95000"/>
                      <a:lumOff val="5000"/>
                    </a:schemeClr>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extLst>
              <c:ext xmlns:c16="http://schemas.microsoft.com/office/drawing/2014/chart" uri="{C3380CC4-5D6E-409C-BE32-E72D297353CC}">
                <c16:uniqueId val="{00000002-1DAF-45F0-85CC-76F1F0E6BAE1}"/>
              </c:ext>
            </c:extLst>
          </c:dPt>
          <c:dPt>
            <c:idx val="20"/>
            <c:invertIfNegative val="0"/>
            <c:bubble3D val="0"/>
            <c:extLst>
              <c:ext xmlns:c16="http://schemas.microsoft.com/office/drawing/2014/chart" uri="{C3380CC4-5D6E-409C-BE32-E72D297353CC}">
                <c16:uniqueId val="{00000003-1DAF-45F0-85CC-76F1F0E6BAE1}"/>
              </c:ext>
            </c:extLst>
          </c:dPt>
          <c:cat>
            <c:strRef>
              <c:f>data!$A$40:$A$50</c:f>
              <c:strCache>
                <c:ptCount val="11"/>
                <c:pt idx="0">
                  <c:v>'10</c:v>
                </c:pt>
                <c:pt idx="1">
                  <c:v>'11</c:v>
                </c:pt>
                <c:pt idx="2">
                  <c:v>'12</c:v>
                </c:pt>
                <c:pt idx="3">
                  <c:v>'13</c:v>
                </c:pt>
                <c:pt idx="4">
                  <c:v>'14</c:v>
                </c:pt>
                <c:pt idx="5">
                  <c:v>'15</c:v>
                </c:pt>
                <c:pt idx="6">
                  <c:v>'16</c:v>
                </c:pt>
                <c:pt idx="7">
                  <c:v>'17</c:v>
                </c:pt>
                <c:pt idx="8">
                  <c:v>'18</c:v>
                </c:pt>
                <c:pt idx="9">
                  <c:v>'19</c:v>
                </c:pt>
                <c:pt idx="10">
                  <c:v>'20</c:v>
                </c:pt>
              </c:strCache>
            </c:strRef>
          </c:cat>
          <c:val>
            <c:numRef>
              <c:f>data!$D$40:$D$50</c:f>
              <c:numCache>
                <c:formatCode>General</c:formatCode>
                <c:ptCount val="11"/>
                <c:pt idx="0">
                  <c:v>168</c:v>
                </c:pt>
                <c:pt idx="1">
                  <c:v>165</c:v>
                </c:pt>
                <c:pt idx="2">
                  <c:v>160</c:v>
                </c:pt>
                <c:pt idx="3">
                  <c:v>161</c:v>
                </c:pt>
                <c:pt idx="4">
                  <c:v>160</c:v>
                </c:pt>
                <c:pt idx="5">
                  <c:v>155</c:v>
                </c:pt>
                <c:pt idx="6">
                  <c:v>153</c:v>
                </c:pt>
                <c:pt idx="7">
                  <c:v>149</c:v>
                </c:pt>
                <c:pt idx="8">
                  <c:v>142</c:v>
                </c:pt>
                <c:pt idx="9">
                  <c:v>148</c:v>
                </c:pt>
                <c:pt idx="10">
                  <c:v>175</c:v>
                </c:pt>
              </c:numCache>
            </c:numRef>
          </c:val>
          <c:extLst>
            <c:ext xmlns:c16="http://schemas.microsoft.com/office/drawing/2014/chart" uri="{C3380CC4-5D6E-409C-BE32-E72D297353CC}">
              <c16:uniqueId val="{00000004-1DAF-45F0-85CC-76F1F0E6BAE1}"/>
            </c:ext>
          </c:extLst>
        </c:ser>
        <c:dLbls>
          <c:showLegendKey val="0"/>
          <c:showVal val="0"/>
          <c:showCatName val="0"/>
          <c:showSerName val="0"/>
          <c:showPercent val="0"/>
          <c:showBubbleSize val="0"/>
        </c:dLbls>
        <c:gapWidth val="99"/>
        <c:overlap val="-47"/>
        <c:axId val="153925504"/>
        <c:axId val="154468352"/>
      </c:barChart>
      <c:lineChart>
        <c:grouping val="standard"/>
        <c:varyColors val="0"/>
        <c:ser>
          <c:idx val="1"/>
          <c:order val="1"/>
          <c:tx>
            <c:strRef>
              <c:f>data!$C$29</c:f>
              <c:strCache>
                <c:ptCount val="1"/>
                <c:pt idx="0">
                  <c:v>Den daňové svobody</c:v>
                </c:pt>
              </c:strCache>
            </c:strRef>
          </c:tx>
          <c:spPr>
            <a:ln w="28575" cap="rnd">
              <a:solidFill>
                <a:srgbClr val="F9D83D"/>
              </a:solidFill>
              <a:round/>
            </a:ln>
            <a:effectLst/>
          </c:spPr>
          <c:marker>
            <c:symbol val="circle"/>
            <c:size val="7"/>
            <c:spPr>
              <a:solidFill>
                <a:srgbClr val="F9D83D"/>
              </a:solidFill>
              <a:ln w="9525">
                <a:solidFill>
                  <a:srgbClr val="FFFF00"/>
                </a:solidFill>
              </a:ln>
              <a:effectLst/>
            </c:spPr>
          </c:marker>
          <c:cat>
            <c:strRef>
              <c:f>data!$A$40:$A$50</c:f>
              <c:strCache>
                <c:ptCount val="11"/>
                <c:pt idx="0">
                  <c:v>'10</c:v>
                </c:pt>
                <c:pt idx="1">
                  <c:v>'11</c:v>
                </c:pt>
                <c:pt idx="2">
                  <c:v>'12</c:v>
                </c:pt>
                <c:pt idx="3">
                  <c:v>'13</c:v>
                </c:pt>
                <c:pt idx="4">
                  <c:v>'14</c:v>
                </c:pt>
                <c:pt idx="5">
                  <c:v>'15</c:v>
                </c:pt>
                <c:pt idx="6">
                  <c:v>'16</c:v>
                </c:pt>
                <c:pt idx="7">
                  <c:v>'17</c:v>
                </c:pt>
                <c:pt idx="8">
                  <c:v>'18</c:v>
                </c:pt>
                <c:pt idx="9">
                  <c:v>'19</c:v>
                </c:pt>
                <c:pt idx="10">
                  <c:v>'20</c:v>
                </c:pt>
              </c:strCache>
            </c:strRef>
          </c:cat>
          <c:val>
            <c:numRef>
              <c:f>data!$C$40:$C$50</c:f>
              <c:numCache>
                <c:formatCode>d/m/;@</c:formatCode>
                <c:ptCount val="11"/>
                <c:pt idx="0">
                  <c:v>38886</c:v>
                </c:pt>
                <c:pt idx="1">
                  <c:v>38883</c:v>
                </c:pt>
                <c:pt idx="2">
                  <c:v>38877</c:v>
                </c:pt>
                <c:pt idx="3">
                  <c:v>38879</c:v>
                </c:pt>
                <c:pt idx="4">
                  <c:v>38878</c:v>
                </c:pt>
                <c:pt idx="5">
                  <c:v>38873</c:v>
                </c:pt>
                <c:pt idx="6">
                  <c:v>38870</c:v>
                </c:pt>
                <c:pt idx="7" formatCode="d\.m\.;@">
                  <c:v>38866</c:v>
                </c:pt>
                <c:pt idx="8" formatCode="d\.m\.;@">
                  <c:v>38859</c:v>
                </c:pt>
                <c:pt idx="9" formatCode="d\.m\.;@">
                  <c:v>38865</c:v>
                </c:pt>
                <c:pt idx="10" formatCode="d\.m\.;@">
                  <c:v>38892</c:v>
                </c:pt>
              </c:numCache>
            </c:numRef>
          </c:val>
          <c:smooth val="0"/>
          <c:extLst>
            <c:ext xmlns:c16="http://schemas.microsoft.com/office/drawing/2014/chart" uri="{C3380CC4-5D6E-409C-BE32-E72D297353CC}">
              <c16:uniqueId val="{00000005-1DAF-45F0-85CC-76F1F0E6BAE1}"/>
            </c:ext>
          </c:extLst>
        </c:ser>
        <c:dLbls>
          <c:showLegendKey val="0"/>
          <c:showVal val="0"/>
          <c:showCatName val="0"/>
          <c:showSerName val="0"/>
          <c:showPercent val="0"/>
          <c:showBubbleSize val="0"/>
        </c:dLbls>
        <c:marker val="1"/>
        <c:smooth val="0"/>
        <c:axId val="154471424"/>
        <c:axId val="154469888"/>
      </c:lineChart>
      <c:catAx>
        <c:axId val="15392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anose="02020603050405020304" pitchFamily="18" charset="0"/>
                <a:ea typeface="+mn-ea"/>
                <a:cs typeface="Times" panose="02020603050405020304" pitchFamily="18" charset="0"/>
              </a:defRPr>
            </a:pPr>
            <a:endParaRPr lang="cs-CZ"/>
          </a:p>
        </c:txPr>
        <c:crossAx val="154468352"/>
        <c:crosses val="autoZero"/>
        <c:auto val="1"/>
        <c:lblAlgn val="ctr"/>
        <c:lblOffset val="100"/>
        <c:noMultiLvlLbl val="0"/>
      </c:catAx>
      <c:valAx>
        <c:axId val="154468352"/>
        <c:scaling>
          <c:orientation val="minMax"/>
          <c:min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panose="02020603050405020304" pitchFamily="18" charset="0"/>
                <a:ea typeface="+mn-ea"/>
                <a:cs typeface="Times" panose="02020603050405020304" pitchFamily="18" charset="0"/>
              </a:defRPr>
            </a:pPr>
            <a:endParaRPr lang="cs-CZ"/>
          </a:p>
        </c:txPr>
        <c:crossAx val="153925504"/>
        <c:crosses val="autoZero"/>
        <c:crossBetween val="between"/>
      </c:valAx>
      <c:valAx>
        <c:axId val="154469888"/>
        <c:scaling>
          <c:orientation val="minMax"/>
        </c:scaling>
        <c:delete val="0"/>
        <c:axPos val="r"/>
        <c:numFmt formatCode="d/m;@"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panose="02020603050405020304" pitchFamily="18" charset="0"/>
                <a:ea typeface="+mn-ea"/>
                <a:cs typeface="Times" panose="02020603050405020304" pitchFamily="18" charset="0"/>
              </a:defRPr>
            </a:pPr>
            <a:endParaRPr lang="cs-CZ"/>
          </a:p>
        </c:txPr>
        <c:crossAx val="154471424"/>
        <c:crosses val="max"/>
        <c:crossBetween val="between"/>
      </c:valAx>
      <c:catAx>
        <c:axId val="154471424"/>
        <c:scaling>
          <c:orientation val="minMax"/>
        </c:scaling>
        <c:delete val="1"/>
        <c:axPos val="b"/>
        <c:numFmt formatCode="General" sourceLinked="1"/>
        <c:majorTickMark val="out"/>
        <c:minorTickMark val="none"/>
        <c:tickLblPos val="nextTo"/>
        <c:crossAx val="154469888"/>
        <c:crosses val="autoZero"/>
        <c:auto val="1"/>
        <c:lblAlgn val="ctr"/>
        <c:lblOffset val="100"/>
        <c:noMultiLvlLbl val="0"/>
      </c:catAx>
      <c:spPr>
        <a:noFill/>
        <a:ln>
          <a:noFill/>
        </a:ln>
        <a:effectLst/>
      </c:spPr>
    </c:plotArea>
    <c:legend>
      <c:legendPos val="b"/>
      <c:layout>
        <c:manualLayout>
          <c:xMode val="edge"/>
          <c:yMode val="edge"/>
          <c:x val="0.23549901739669477"/>
          <c:y val="0.93596647193294391"/>
          <c:w val="0.60852688640050634"/>
          <c:h val="6.04492986763751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panose="02020603050405020304" pitchFamily="18" charset="0"/>
              <a:ea typeface="+mn-ea"/>
              <a:cs typeface="Times"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jpg"/></Relationships>
</file>

<file path=word/drawings/drawing1.xml><?xml version="1.0" encoding="utf-8"?>
<c:userShapes xmlns:c="http://schemas.openxmlformats.org/drawingml/2006/chart">
  <cdr:relSizeAnchor xmlns:cdr="http://schemas.openxmlformats.org/drawingml/2006/chartDrawing">
    <cdr:from>
      <cdr:x>0.07336</cdr:x>
      <cdr:y>0.00931</cdr:y>
    </cdr:from>
    <cdr:to>
      <cdr:x>0.23225</cdr:x>
      <cdr:y>0.13835</cdr:y>
    </cdr:to>
    <cdr:pic>
      <cdr:nvPicPr>
        <cdr:cNvPr id="2" name="Picture 1">
          <a:extLst xmlns:a="http://schemas.openxmlformats.org/drawingml/2006/main">
            <a:ext uri="{FF2B5EF4-FFF2-40B4-BE49-F238E27FC236}">
              <a16:creationId xmlns:a16="http://schemas.microsoft.com/office/drawing/2014/main" id="{5131268C-B976-410A-A384-BE9A55CBF920}"/>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44962" y="34032"/>
          <a:ext cx="963751" cy="471486"/>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BB29-2A7C-46B2-9901-000326EE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960</Words>
  <Characters>5286</Characters>
  <Application>Microsoft Office Word</Application>
  <DocSecurity>0</DocSecurity>
  <Lines>5286</Lines>
  <Paragraphs>520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Pánek</dc:creator>
  <cp:lastModifiedBy>Gabriela Sedláková</cp:lastModifiedBy>
  <cp:revision>6</cp:revision>
  <cp:lastPrinted>2020-06-23T09:20:00Z</cp:lastPrinted>
  <dcterms:created xsi:type="dcterms:W3CDTF">2020-06-24T09:30:00Z</dcterms:created>
  <dcterms:modified xsi:type="dcterms:W3CDTF">2020-06-24T10:09:00Z</dcterms:modified>
</cp:coreProperties>
</file>